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AEE2DD" w14:textId="77777777" w:rsidR="00186880" w:rsidRDefault="00186880" w:rsidP="0023693C">
      <w:pPr>
        <w:spacing w:line="276" w:lineRule="auto"/>
        <w:jc w:val="center"/>
        <w:rPr>
          <w:b/>
          <w:bCs/>
          <w:noProof/>
          <w:sz w:val="28"/>
          <w:szCs w:val="28"/>
        </w:rPr>
      </w:pPr>
    </w:p>
    <w:p w14:paraId="2F9289F2" w14:textId="4A3D59E8" w:rsidR="006A1E11" w:rsidRPr="0023693C" w:rsidRDefault="008419AF" w:rsidP="0023693C">
      <w:pPr>
        <w:spacing w:line="276" w:lineRule="auto"/>
        <w:jc w:val="center"/>
      </w:pPr>
      <w:r w:rsidRPr="008419AF">
        <w:rPr>
          <w:b/>
          <w:bCs/>
          <w:noProof/>
          <w:sz w:val="28"/>
          <w:szCs w:val="28"/>
        </w:rPr>
        <w:t>S</w:t>
      </w:r>
      <w:r>
        <w:rPr>
          <w:b/>
          <w:bCs/>
          <w:noProof/>
          <w:sz w:val="28"/>
          <w:szCs w:val="28"/>
        </w:rPr>
        <w:t xml:space="preserve">IMULASI DAN </w:t>
      </w:r>
      <w:r w:rsidRPr="008419AF">
        <w:rPr>
          <w:b/>
          <w:bCs/>
          <w:noProof/>
          <w:sz w:val="28"/>
          <w:szCs w:val="28"/>
        </w:rPr>
        <w:t>S</w:t>
      </w:r>
      <w:r>
        <w:rPr>
          <w:b/>
          <w:bCs/>
          <w:noProof/>
          <w:sz w:val="28"/>
          <w:szCs w:val="28"/>
        </w:rPr>
        <w:t>IMULAKRA</w:t>
      </w:r>
      <w:r w:rsidRPr="008419AF">
        <w:rPr>
          <w:b/>
          <w:bCs/>
          <w:noProof/>
          <w:sz w:val="28"/>
          <w:szCs w:val="28"/>
        </w:rPr>
        <w:t xml:space="preserve"> J</w:t>
      </w:r>
      <w:r>
        <w:rPr>
          <w:b/>
          <w:bCs/>
          <w:noProof/>
          <w:sz w:val="28"/>
          <w:szCs w:val="28"/>
        </w:rPr>
        <w:t xml:space="preserve">EAN </w:t>
      </w:r>
      <w:r w:rsidRPr="008419AF">
        <w:rPr>
          <w:b/>
          <w:bCs/>
          <w:noProof/>
          <w:sz w:val="28"/>
          <w:szCs w:val="28"/>
        </w:rPr>
        <w:t>B</w:t>
      </w:r>
      <w:r>
        <w:rPr>
          <w:b/>
          <w:bCs/>
          <w:noProof/>
          <w:sz w:val="28"/>
          <w:szCs w:val="28"/>
        </w:rPr>
        <w:t>AUDRILLARD DALAM</w:t>
      </w:r>
      <w:r w:rsidRPr="008419AF">
        <w:rPr>
          <w:b/>
          <w:bCs/>
          <w:noProof/>
          <w:sz w:val="28"/>
          <w:szCs w:val="28"/>
        </w:rPr>
        <w:t xml:space="preserve"> D</w:t>
      </w:r>
      <w:r>
        <w:rPr>
          <w:b/>
          <w:bCs/>
          <w:noProof/>
          <w:sz w:val="28"/>
          <w:szCs w:val="28"/>
        </w:rPr>
        <w:t xml:space="preserve">INAMIKA </w:t>
      </w:r>
      <w:r w:rsidRPr="008419AF">
        <w:rPr>
          <w:b/>
          <w:bCs/>
          <w:noProof/>
          <w:sz w:val="28"/>
          <w:szCs w:val="28"/>
        </w:rPr>
        <w:t>B</w:t>
      </w:r>
      <w:r>
        <w:rPr>
          <w:b/>
          <w:bCs/>
          <w:noProof/>
          <w:sz w:val="28"/>
          <w:szCs w:val="28"/>
        </w:rPr>
        <w:t xml:space="preserve">UDAYA </w:t>
      </w:r>
      <w:r w:rsidRPr="008419AF">
        <w:rPr>
          <w:b/>
          <w:bCs/>
          <w:noProof/>
          <w:sz w:val="28"/>
          <w:szCs w:val="28"/>
        </w:rPr>
        <w:t>K</w:t>
      </w:r>
      <w:r>
        <w:rPr>
          <w:b/>
          <w:bCs/>
          <w:noProof/>
          <w:sz w:val="28"/>
          <w:szCs w:val="28"/>
        </w:rPr>
        <w:t>ONSUMSI</w:t>
      </w:r>
      <w:r w:rsidRPr="008419AF">
        <w:rPr>
          <w:b/>
          <w:bCs/>
          <w:noProof/>
          <w:sz w:val="28"/>
          <w:szCs w:val="28"/>
        </w:rPr>
        <w:t xml:space="preserve"> B</w:t>
      </w:r>
      <w:r>
        <w:rPr>
          <w:b/>
          <w:bCs/>
          <w:noProof/>
          <w:sz w:val="28"/>
          <w:szCs w:val="28"/>
        </w:rPr>
        <w:t>ERLEBIHAN</w:t>
      </w:r>
      <w:r w:rsidRPr="008419AF">
        <w:rPr>
          <w:b/>
          <w:bCs/>
          <w:noProof/>
          <w:sz w:val="28"/>
          <w:szCs w:val="28"/>
        </w:rPr>
        <w:t xml:space="preserve"> </w:t>
      </w:r>
      <w:r>
        <w:rPr>
          <w:b/>
          <w:bCs/>
          <w:noProof/>
          <w:sz w:val="28"/>
          <w:szCs w:val="28"/>
        </w:rPr>
        <w:t>MASYARAKAT</w:t>
      </w:r>
      <w:r w:rsidRPr="008419AF">
        <w:rPr>
          <w:b/>
          <w:bCs/>
          <w:noProof/>
          <w:sz w:val="28"/>
          <w:szCs w:val="28"/>
        </w:rPr>
        <w:t xml:space="preserve"> P</w:t>
      </w:r>
      <w:r>
        <w:rPr>
          <w:b/>
          <w:bCs/>
          <w:noProof/>
          <w:sz w:val="28"/>
          <w:szCs w:val="28"/>
        </w:rPr>
        <w:t>OSTMODERN</w:t>
      </w:r>
    </w:p>
    <w:p w14:paraId="23C2C36F" w14:textId="77777777" w:rsidR="006A1E11" w:rsidRDefault="006A1E11">
      <w:pPr>
        <w:spacing w:line="240" w:lineRule="auto"/>
        <w:jc w:val="center"/>
      </w:pPr>
    </w:p>
    <w:p w14:paraId="01D04DD9" w14:textId="091F5775" w:rsidR="00045AAE" w:rsidRPr="00FB7DC1" w:rsidRDefault="00045AAE">
      <w:pPr>
        <w:spacing w:line="240" w:lineRule="auto"/>
        <w:jc w:val="center"/>
        <w:rPr>
          <w:b/>
          <w:vertAlign w:val="superscript"/>
        </w:rPr>
      </w:pPr>
      <w:r w:rsidRPr="00FB7DC1">
        <w:rPr>
          <w:b/>
          <w:color w:val="000000"/>
        </w:rPr>
        <w:t>Tri Puspa Agustina</w:t>
      </w:r>
      <w:r w:rsidRPr="00FB7DC1">
        <w:rPr>
          <w:b/>
          <w:iCs/>
        </w:rPr>
        <w:t xml:space="preserve">, </w:t>
      </w:r>
      <w:r w:rsidRPr="00FB7DC1">
        <w:rPr>
          <w:b/>
          <w:color w:val="000000"/>
        </w:rPr>
        <w:t>Rachel Meriah Piouli M</w:t>
      </w:r>
      <w:r w:rsidRPr="00FB7DC1">
        <w:rPr>
          <w:b/>
          <w:lang w:val="en-US"/>
        </w:rPr>
        <w:t xml:space="preserve">, </w:t>
      </w:r>
      <w:proofErr w:type="spellStart"/>
      <w:r w:rsidRPr="00FB7DC1">
        <w:rPr>
          <w:b/>
          <w:lang w:val="en-US"/>
        </w:rPr>
        <w:t>Vieronica</w:t>
      </w:r>
      <w:proofErr w:type="spellEnd"/>
      <w:r w:rsidRPr="00FB7DC1">
        <w:rPr>
          <w:b/>
          <w:lang w:val="en-US"/>
        </w:rPr>
        <w:t xml:space="preserve"> </w:t>
      </w:r>
      <w:proofErr w:type="spellStart"/>
      <w:r w:rsidRPr="00FB7DC1">
        <w:rPr>
          <w:b/>
          <w:lang w:val="en-US"/>
        </w:rPr>
        <w:t>Varbi</w:t>
      </w:r>
      <w:proofErr w:type="spellEnd"/>
      <w:r w:rsidRPr="00FB7DC1">
        <w:rPr>
          <w:b/>
          <w:lang w:val="en-US"/>
        </w:rPr>
        <w:t xml:space="preserve"> </w:t>
      </w:r>
      <w:proofErr w:type="spellStart"/>
      <w:r w:rsidRPr="00FB7DC1">
        <w:rPr>
          <w:b/>
          <w:lang w:val="en-US"/>
        </w:rPr>
        <w:t>Sununianti</w:t>
      </w:r>
      <w:proofErr w:type="spellEnd"/>
      <w:r w:rsidRPr="00FB7DC1">
        <w:rPr>
          <w:b/>
          <w:lang w:val="en-US"/>
        </w:rPr>
        <w:t xml:space="preserve">, </w:t>
      </w:r>
      <w:proofErr w:type="spellStart"/>
      <w:r w:rsidRPr="00FB7DC1">
        <w:rPr>
          <w:b/>
          <w:lang w:val="en-US"/>
        </w:rPr>
        <w:t>Istiqoma</w:t>
      </w:r>
      <w:proofErr w:type="spellEnd"/>
      <w:r w:rsidRPr="00FB7DC1">
        <w:rPr>
          <w:b/>
          <w:lang w:val="en-US"/>
        </w:rPr>
        <w:t>, Deni Aries Kurniawan</w:t>
      </w:r>
    </w:p>
    <w:p w14:paraId="2F472D1D" w14:textId="0D217B16" w:rsidR="006A1E11" w:rsidRDefault="00250784">
      <w:pPr>
        <w:spacing w:line="240" w:lineRule="auto"/>
        <w:jc w:val="center"/>
      </w:pPr>
      <w:r>
        <w:t>Universitas Sriwijaya</w:t>
      </w:r>
    </w:p>
    <w:p w14:paraId="589A7C9D" w14:textId="6BA4EAD3" w:rsidR="006A1E11" w:rsidRDefault="005B62E8">
      <w:pPr>
        <w:spacing w:line="240" w:lineRule="auto"/>
        <w:jc w:val="center"/>
      </w:pPr>
      <w:r>
        <w:t xml:space="preserve">Email : </w:t>
      </w:r>
      <w:r w:rsidR="00250784">
        <w:fldChar w:fldCharType="begin"/>
      </w:r>
      <w:r w:rsidR="00250784">
        <w:instrText>HYPERLINK "mailto:07021282328102@student.unsri.ac.id"</w:instrText>
      </w:r>
      <w:r w:rsidR="00250784">
        <w:fldChar w:fldCharType="separate"/>
      </w:r>
      <w:r w:rsidR="00250784" w:rsidRPr="00457AF4">
        <w:rPr>
          <w:rStyle w:val="Hyperlink"/>
        </w:rPr>
        <w:t>07021282328102@student.unsri.ac.id</w:t>
      </w:r>
      <w:r w:rsidR="00250784">
        <w:fldChar w:fldCharType="end"/>
      </w:r>
    </w:p>
    <w:p w14:paraId="30D17F96" w14:textId="70187CB9" w:rsidR="00186880" w:rsidRDefault="00186880">
      <w:pPr>
        <w:spacing w:line="240" w:lineRule="auto"/>
        <w:jc w:val="center"/>
      </w:pPr>
    </w:p>
    <w:p w14:paraId="141B3207" w14:textId="77777777" w:rsidR="00186880" w:rsidRDefault="00186880" w:rsidP="00186880">
      <w:pPr>
        <w:tabs>
          <w:tab w:val="left" w:pos="284"/>
          <w:tab w:val="left" w:pos="3150"/>
          <w:tab w:val="left" w:pos="3885"/>
          <w:tab w:val="center" w:pos="4513"/>
        </w:tabs>
        <w:spacing w:line="240" w:lineRule="auto"/>
        <w:jc w:val="center"/>
        <w:rPr>
          <w:rFonts w:asciiTheme="majorBidi" w:hAnsiTheme="majorBidi" w:cstheme="majorBidi"/>
          <w:b/>
          <w:color w:val="000000" w:themeColor="text1"/>
          <w:sz w:val="18"/>
          <w:szCs w:val="18"/>
        </w:rPr>
      </w:pPr>
    </w:p>
    <w:p w14:paraId="1E5CC7E4" w14:textId="68B8C99B" w:rsidR="00186880" w:rsidRPr="008C4D16" w:rsidRDefault="00186880" w:rsidP="00186880">
      <w:pPr>
        <w:tabs>
          <w:tab w:val="left" w:pos="284"/>
          <w:tab w:val="left" w:pos="3150"/>
          <w:tab w:val="left" w:pos="3885"/>
          <w:tab w:val="center" w:pos="4513"/>
        </w:tabs>
        <w:spacing w:line="240" w:lineRule="auto"/>
        <w:jc w:val="center"/>
        <w:rPr>
          <w:rFonts w:asciiTheme="majorBidi" w:hAnsiTheme="majorBidi" w:cstheme="majorBidi"/>
          <w:b/>
          <w:color w:val="000000" w:themeColor="text1"/>
          <w:sz w:val="18"/>
          <w:szCs w:val="18"/>
        </w:rPr>
      </w:pPr>
      <w:r w:rsidRPr="008C4D16">
        <w:rPr>
          <w:rFonts w:asciiTheme="majorBidi" w:hAnsiTheme="majorBidi" w:cstheme="majorBidi"/>
          <w:b/>
          <w:color w:val="000000" w:themeColor="text1"/>
          <w:sz w:val="18"/>
          <w:szCs w:val="18"/>
        </w:rPr>
        <w:t>Info Artikel:</w:t>
      </w:r>
    </w:p>
    <w:p w14:paraId="7675C03C" w14:textId="686D46AC" w:rsidR="00186880" w:rsidRDefault="00186880" w:rsidP="00186880">
      <w:pPr>
        <w:spacing w:line="240" w:lineRule="auto"/>
        <w:jc w:val="center"/>
      </w:pPr>
      <w:r w:rsidRPr="008C4D16">
        <w:rPr>
          <w:rFonts w:asciiTheme="majorBidi" w:hAnsiTheme="majorBidi" w:cstheme="majorBidi"/>
          <w:bCs/>
          <w:color w:val="000000" w:themeColor="text1"/>
          <w:sz w:val="18"/>
          <w:szCs w:val="18"/>
        </w:rPr>
        <w:t xml:space="preserve">Diterima: </w:t>
      </w:r>
      <w:r>
        <w:rPr>
          <w:rFonts w:asciiTheme="majorBidi" w:hAnsiTheme="majorBidi" w:cstheme="majorBidi"/>
          <w:bCs/>
          <w:color w:val="000000" w:themeColor="text1"/>
          <w:sz w:val="18"/>
          <w:szCs w:val="18"/>
        </w:rPr>
        <w:t>12-05-2025</w:t>
      </w:r>
      <w:r w:rsidRPr="008C4D16">
        <w:rPr>
          <w:rFonts w:asciiTheme="majorBidi" w:hAnsiTheme="majorBidi" w:cstheme="majorBidi"/>
          <w:bCs/>
          <w:color w:val="000000" w:themeColor="text1"/>
          <w:sz w:val="18"/>
          <w:szCs w:val="18"/>
        </w:rPr>
        <w:t xml:space="preserve"> Direview: 28-12-2024 Disetujui: </w:t>
      </w:r>
      <w:r>
        <w:rPr>
          <w:rFonts w:asciiTheme="majorBidi" w:hAnsiTheme="majorBidi" w:cstheme="majorBidi"/>
          <w:bCs/>
          <w:color w:val="000000" w:themeColor="text1"/>
          <w:sz w:val="18"/>
          <w:szCs w:val="18"/>
        </w:rPr>
        <w:t>12-06</w:t>
      </w:r>
      <w:r w:rsidRPr="008C4D16">
        <w:rPr>
          <w:rFonts w:asciiTheme="majorBidi" w:hAnsiTheme="majorBidi" w:cstheme="majorBidi"/>
          <w:bCs/>
          <w:color w:val="000000" w:themeColor="text1"/>
          <w:sz w:val="18"/>
          <w:szCs w:val="18"/>
        </w:rPr>
        <w:t>-2025</w:t>
      </w:r>
    </w:p>
    <w:p w14:paraId="39AB8407" w14:textId="77777777" w:rsidR="006A1E11" w:rsidRDefault="006A1E11">
      <w:pPr>
        <w:jc w:val="center"/>
      </w:pPr>
    </w:p>
    <w:p w14:paraId="03F4D717" w14:textId="3E4D421E" w:rsidR="006A1E11" w:rsidRPr="0044228F" w:rsidRDefault="005B62E8" w:rsidP="00186880">
      <w:pPr>
        <w:spacing w:line="240" w:lineRule="auto"/>
        <w:ind w:left="567" w:right="521"/>
        <w:rPr>
          <w:bCs/>
          <w:i/>
          <w:iCs/>
          <w:color w:val="000000"/>
        </w:rPr>
      </w:pPr>
      <w:r>
        <w:rPr>
          <w:b/>
          <w:i/>
        </w:rPr>
        <w:t>Abstract:</w:t>
      </w:r>
      <w:r w:rsidR="0044228F" w:rsidRPr="0044228F">
        <w:t xml:space="preserve"> </w:t>
      </w:r>
      <w:r w:rsidR="0044228F" w:rsidRPr="0044228F">
        <w:rPr>
          <w:bCs/>
          <w:i/>
        </w:rPr>
        <w:t>This research analyzes the phenomenon of hyperconsumption in modern society based on Jean Baudrillard's theory of simulation and simulacra. The formulation of the problems raised are: How does the process of simulation and simulacra contribute to excessive consumption, and what are the theoretical and practical implications for postmodern society. This research uses a literature study approach (</w:t>
      </w:r>
      <w:r w:rsidR="00673359" w:rsidRPr="00673359">
        <w:rPr>
          <w:bCs/>
          <w:i/>
          <w:iCs/>
        </w:rPr>
        <w:t>narrative review</w:t>
      </w:r>
      <w:r w:rsidR="0044228F" w:rsidRPr="0044228F">
        <w:rPr>
          <w:bCs/>
          <w:i/>
        </w:rPr>
        <w:t xml:space="preserve">), namely by analyzing relevant scientific writings, books, and journal articles. The results show that media, advertising, and digital technology contribute to creating false needs and images that transcend reality, resulting in hyperreality and </w:t>
      </w:r>
      <w:r w:rsidR="006333D6" w:rsidRPr="006333D6">
        <w:rPr>
          <w:bCs/>
          <w:i/>
          <w:iCs/>
        </w:rPr>
        <w:t>Implosi</w:t>
      </w:r>
      <w:r w:rsidR="0044228F" w:rsidRPr="0044228F">
        <w:rPr>
          <w:bCs/>
          <w:i/>
        </w:rPr>
        <w:t>on of meaning. This encourages people to continue consuming to fulfill identity and recognition needs, not functional needs. This research also found the need for critical awareness and a broader theoretical approach to create a more humane, just and appropriate consumption model.</w:t>
      </w:r>
    </w:p>
    <w:p w14:paraId="62EC38F6" w14:textId="77777777" w:rsidR="006A1E11" w:rsidRDefault="006A1E11">
      <w:pPr>
        <w:spacing w:line="276" w:lineRule="auto"/>
      </w:pPr>
    </w:p>
    <w:p w14:paraId="1B522AA2" w14:textId="1318F12F" w:rsidR="006A1E11" w:rsidRDefault="005B62E8" w:rsidP="00186880">
      <w:pPr>
        <w:spacing w:line="240" w:lineRule="auto"/>
        <w:ind w:left="567" w:right="521"/>
        <w:rPr>
          <w:i/>
        </w:rPr>
      </w:pPr>
      <w:r>
        <w:rPr>
          <w:b/>
          <w:i/>
        </w:rPr>
        <w:t>Keywords:</w:t>
      </w:r>
      <w:r>
        <w:rPr>
          <w:i/>
        </w:rPr>
        <w:t xml:space="preserve"> </w:t>
      </w:r>
      <w:r w:rsidR="00E25523">
        <w:rPr>
          <w:i/>
        </w:rPr>
        <w:t>E</w:t>
      </w:r>
      <w:r w:rsidR="00E25523" w:rsidRPr="00E25523">
        <w:rPr>
          <w:i/>
        </w:rPr>
        <w:t>xcessive consumption, simulation, simulacra.</w:t>
      </w:r>
    </w:p>
    <w:p w14:paraId="3A3A4698" w14:textId="77777777" w:rsidR="006A1E11" w:rsidRDefault="006A1E11">
      <w:pPr>
        <w:jc w:val="left"/>
        <w:rPr>
          <w:b/>
        </w:rPr>
      </w:pPr>
    </w:p>
    <w:p w14:paraId="68B30278" w14:textId="33428CDB" w:rsidR="006A1E11" w:rsidRPr="0044228F" w:rsidRDefault="005B62E8" w:rsidP="00186880">
      <w:pPr>
        <w:spacing w:line="240" w:lineRule="auto"/>
        <w:ind w:left="567" w:right="521"/>
        <w:rPr>
          <w:b/>
          <w:i/>
        </w:rPr>
      </w:pPr>
      <w:r>
        <w:rPr>
          <w:b/>
          <w:i/>
        </w:rPr>
        <w:t>Abstrak</w:t>
      </w:r>
      <w:r w:rsidR="0044228F">
        <w:rPr>
          <w:b/>
          <w:i/>
        </w:rPr>
        <w:t xml:space="preserve"> : </w:t>
      </w:r>
      <w:r w:rsidR="00E511D0" w:rsidRPr="0044228F">
        <w:rPr>
          <w:bCs/>
          <w:i/>
        </w:rPr>
        <w:t>Penelitian ini menganalisa fenomena konsumsi berlebihan (hyperconsumption) pada masyarakat modern berdasarkan teori simulasi dan simulakra Jean Baudrillard. Rumusan masalah yang diangkat yaitu: Bagaimana proses simulasi dan simulakra turut mendorong konsumsi berlebihan, dan apa implikasi teoretis dan praktisnya terhadap masyarakat postmodern</w:t>
      </w:r>
      <w:r w:rsidR="005F7BE7" w:rsidRPr="0044228F">
        <w:rPr>
          <w:bCs/>
          <w:i/>
        </w:rPr>
        <w:t xml:space="preserve">. </w:t>
      </w:r>
      <w:r w:rsidR="00E511D0" w:rsidRPr="0044228F">
        <w:rPr>
          <w:bCs/>
          <w:i/>
        </w:rPr>
        <w:t>Penelitian ini menggunakan pendekatan studi literatur (</w:t>
      </w:r>
      <w:r w:rsidR="00673359" w:rsidRPr="00673359">
        <w:rPr>
          <w:bCs/>
          <w:i/>
          <w:iCs/>
        </w:rPr>
        <w:t>narrative review</w:t>
      </w:r>
      <w:r w:rsidR="00E511D0" w:rsidRPr="0044228F">
        <w:rPr>
          <w:bCs/>
          <w:i/>
        </w:rPr>
        <w:t xml:space="preserve">), yaitu dengan menganalisa tulisan-tulisan ilmiah, buku, dan artikel jurnal yang relevan. Hasil penelitian menunjukkan bahwa media, periklanan, dan teknologi digital turut menciptakan kebutuhan palsu dan citra yang melampaui realitas, sehingga terjadi hyperrealitas dan </w:t>
      </w:r>
      <w:r w:rsidR="006333D6" w:rsidRPr="006333D6">
        <w:rPr>
          <w:bCs/>
          <w:i/>
          <w:iCs/>
        </w:rPr>
        <w:t>Implosi</w:t>
      </w:r>
      <w:r w:rsidR="00E511D0" w:rsidRPr="0044228F">
        <w:rPr>
          <w:bCs/>
          <w:i/>
        </w:rPr>
        <w:t xml:space="preserve"> makna. Hal ini mendorong masyarakat untuk terus mengonsumsi demi memenuhi kebutuhan identitas dan pengakuan, bukan kebutuhan fungsional. Penelitian ini juga menemukan perlunya kesadaran kritis dan pendekatan teoritis yang lebih luas demi terciptanya model konsumsi yang lebih manusiawi, adil, dan sesuai kebutuhan.</w:t>
      </w:r>
    </w:p>
    <w:p w14:paraId="367299D9" w14:textId="77777777" w:rsidR="006A1E11" w:rsidRDefault="006A1E11">
      <w:pPr>
        <w:rPr>
          <w:i/>
        </w:rPr>
      </w:pPr>
    </w:p>
    <w:p w14:paraId="6584F505" w14:textId="02773EBC" w:rsidR="006A1E11" w:rsidRDefault="005B62E8" w:rsidP="00186880">
      <w:pPr>
        <w:spacing w:line="240" w:lineRule="auto"/>
        <w:ind w:left="567" w:right="521"/>
        <w:rPr>
          <w:i/>
        </w:rPr>
      </w:pPr>
      <w:r>
        <w:rPr>
          <w:b/>
          <w:i/>
        </w:rPr>
        <w:t>Kata kunci :</w:t>
      </w:r>
      <w:r>
        <w:rPr>
          <w:i/>
        </w:rPr>
        <w:t xml:space="preserve"> </w:t>
      </w:r>
      <w:r w:rsidR="00E25523">
        <w:rPr>
          <w:i/>
        </w:rPr>
        <w:t>Konsumsi berlebihan, simulasi, simulakra.</w:t>
      </w:r>
    </w:p>
    <w:p w14:paraId="38B89CD4" w14:textId="77777777" w:rsidR="006A1E11" w:rsidRDefault="006A1E11">
      <w:pPr>
        <w:jc w:val="left"/>
        <w:rPr>
          <w:b/>
        </w:rPr>
      </w:pPr>
    </w:p>
    <w:p w14:paraId="2557AD69" w14:textId="77777777" w:rsidR="00186880" w:rsidRDefault="00186880">
      <w:pPr>
        <w:jc w:val="left"/>
        <w:rPr>
          <w:b/>
        </w:rPr>
      </w:pPr>
    </w:p>
    <w:p w14:paraId="1D654CF4" w14:textId="6AB01D92" w:rsidR="006A1E11" w:rsidRPr="00114220" w:rsidRDefault="00665E4C" w:rsidP="00114220">
      <w:pPr>
        <w:jc w:val="left"/>
        <w:rPr>
          <w:rFonts w:asciiTheme="majorBidi" w:hAnsiTheme="majorBidi" w:cstheme="majorBidi"/>
          <w:b/>
          <w:szCs w:val="24"/>
        </w:rPr>
      </w:pPr>
      <w:r w:rsidRPr="00114220">
        <w:rPr>
          <w:rFonts w:asciiTheme="majorBidi" w:hAnsiTheme="majorBidi" w:cstheme="majorBidi"/>
          <w:b/>
          <w:szCs w:val="24"/>
        </w:rPr>
        <w:lastRenderedPageBreak/>
        <w:t>PENDAHULUAN</w:t>
      </w:r>
    </w:p>
    <w:p w14:paraId="5246019C" w14:textId="1A28F924" w:rsidR="00045AAE" w:rsidRPr="00114220" w:rsidRDefault="00045AAE" w:rsidP="00114220">
      <w:pPr>
        <w:ind w:firstLine="720"/>
        <w:rPr>
          <w:rFonts w:asciiTheme="majorBidi" w:hAnsiTheme="majorBidi" w:cstheme="majorBidi"/>
          <w:szCs w:val="24"/>
        </w:rPr>
      </w:pPr>
      <w:bookmarkStart w:id="0" w:name="_Hlk197247181"/>
      <w:r w:rsidRPr="00114220">
        <w:rPr>
          <w:rFonts w:asciiTheme="majorBidi" w:hAnsiTheme="majorBidi" w:cstheme="majorBidi"/>
          <w:szCs w:val="24"/>
        </w:rPr>
        <w:t>Masyarakat modern ditandai oleh pola konsumsi yang melampaui kebutuhan fungsional, memasuki ranah representasi dan pencitraan diri. Dalam kerangka ini, teori simulasi dan simulakra dari Jean Baudrillard menjadi penting untuk memahami konsumsi berlebihan (hyperconsumption) yang merajalela di era postmodern. Baudrillard menyatakan bahwa masyarakat kontemporer telah mengalami pergeseran dari produksi material ke produksi tanda dan citra, sehingga “tanda menggantikan realitas” dan menghasilkan dunia simulasi yang tidak lagi merefleksikan kenyataan</w:t>
      </w:r>
      <w:r w:rsidR="001A4590" w:rsidRPr="00114220">
        <w:rPr>
          <w:rFonts w:asciiTheme="majorBidi" w:hAnsiTheme="majorBidi" w:cstheme="majorBidi"/>
          <w:szCs w:val="24"/>
        </w:rPr>
        <w:t>.</w:t>
      </w:r>
      <w:r w:rsidR="00186880" w:rsidRPr="00114220">
        <w:rPr>
          <w:rStyle w:val="FootnoteReference"/>
          <w:rFonts w:asciiTheme="majorBidi" w:hAnsiTheme="majorBidi" w:cstheme="majorBidi"/>
          <w:szCs w:val="24"/>
        </w:rPr>
        <w:footnoteReference w:id="1"/>
      </w:r>
    </w:p>
    <w:p w14:paraId="5E7C8F8E" w14:textId="34EB9DB8" w:rsidR="00045AAE" w:rsidRPr="00114220" w:rsidRDefault="00045AAE" w:rsidP="00114220">
      <w:pPr>
        <w:ind w:firstLine="720"/>
        <w:rPr>
          <w:rFonts w:asciiTheme="majorBidi" w:hAnsiTheme="majorBidi" w:cstheme="majorBidi"/>
          <w:szCs w:val="24"/>
        </w:rPr>
      </w:pPr>
      <w:r w:rsidRPr="00114220">
        <w:rPr>
          <w:rFonts w:asciiTheme="majorBidi" w:hAnsiTheme="majorBidi" w:cstheme="majorBidi"/>
          <w:szCs w:val="24"/>
        </w:rPr>
        <w:t>Dalam masyarakat yang dikendalikan oleh media dan teknologi informasi, batas antara realitas dan representasi menjadi kabur. Konsumsi tidak lagi didasarkan pada nilai guna, melainkan pada nilai simbolik dan citra yang melekat pada produk. Sebagaimana dikemukakan, masyarakat membeli barang bukan karena kebutuhannya, tetapi karena simbol dan status yang diasosiasikan dengannya. Dengan demikian, konsumsi berubah menjadi “permainan tanda” di mana identitas dibentuk dan didefinisikan oleh apa yang dikonsumsi.</w:t>
      </w:r>
      <w:r w:rsidR="001A4590" w:rsidRPr="00114220">
        <w:rPr>
          <w:rFonts w:asciiTheme="majorBidi" w:hAnsiTheme="majorBidi" w:cstheme="majorBidi"/>
          <w:szCs w:val="24"/>
        </w:rPr>
        <w:t xml:space="preserve"> </w:t>
      </w:r>
      <w:r w:rsidRPr="00114220">
        <w:rPr>
          <w:rFonts w:asciiTheme="majorBidi" w:hAnsiTheme="majorBidi" w:cstheme="majorBidi"/>
          <w:szCs w:val="24"/>
        </w:rPr>
        <w:t>Transformasi ini berakar dari struktur kapitalisme lanjut yang memanfaatkan teknologi periklanan dan pemasaran canggih untuk menciptakan hasrat artifisial serta kebutuhan yang terus-menerus diperbarui. Akibatnya, kebutuhan konsumen terus diperbarui secara paksa melalui penciptaan citra dan tren yang memanipulasi persepsi masyarakat.</w:t>
      </w:r>
      <w:r w:rsidR="00186880" w:rsidRPr="00114220">
        <w:rPr>
          <w:rStyle w:val="FootnoteReference"/>
          <w:rFonts w:asciiTheme="majorBidi" w:hAnsiTheme="majorBidi" w:cstheme="majorBidi"/>
          <w:szCs w:val="24"/>
        </w:rPr>
        <w:footnoteReference w:id="2"/>
      </w:r>
      <w:r w:rsidRPr="00114220">
        <w:rPr>
          <w:rFonts w:asciiTheme="majorBidi" w:hAnsiTheme="majorBidi" w:cstheme="majorBidi"/>
          <w:szCs w:val="24"/>
        </w:rPr>
        <w:t xml:space="preserve"> Konsumsi menjadi tidak rasional dan melampaui kebutuhan riil, sebuah kondisi yang mencerminkan dominasi simulakra atas realitas.</w:t>
      </w:r>
    </w:p>
    <w:p w14:paraId="07657197" w14:textId="1F4AA65D" w:rsidR="001A4590" w:rsidRPr="00114220" w:rsidRDefault="00045AAE" w:rsidP="00114220">
      <w:pPr>
        <w:ind w:firstLine="720"/>
        <w:rPr>
          <w:rFonts w:asciiTheme="majorBidi" w:hAnsiTheme="majorBidi" w:cstheme="majorBidi"/>
          <w:szCs w:val="24"/>
        </w:rPr>
      </w:pPr>
      <w:r w:rsidRPr="00114220">
        <w:rPr>
          <w:rFonts w:asciiTheme="majorBidi" w:hAnsiTheme="majorBidi" w:cstheme="majorBidi"/>
          <w:szCs w:val="24"/>
        </w:rPr>
        <w:t>Tujuan artikel ini adalah menganalisis secara kritis bagaimana logika simulasi Baudrillard termanifestasi dalam praktik konsumsi berlebihan. Penulis mengeksplorasi bagaimana media, iklan, dan budaya populer menciptakan dunia hiperrealitas yang menggiring individu untuk terus mengonsumsi tanpa mempertimbangkan dampak sosial, psikologis, maupun ekologis.</w:t>
      </w:r>
      <w:r w:rsidR="00186880" w:rsidRPr="00114220">
        <w:rPr>
          <w:rStyle w:val="FootnoteReference"/>
          <w:rFonts w:asciiTheme="majorBidi" w:hAnsiTheme="majorBidi" w:cstheme="majorBidi"/>
          <w:szCs w:val="24"/>
        </w:rPr>
        <w:footnoteReference w:id="3"/>
      </w:r>
      <w:r w:rsidRPr="00114220">
        <w:rPr>
          <w:rFonts w:asciiTheme="majorBidi" w:hAnsiTheme="majorBidi" w:cstheme="majorBidi"/>
          <w:szCs w:val="24"/>
        </w:rPr>
        <w:t xml:space="preserve"> Artikel ini juga membahas implikasi etis dan sosial konsumsi berlebihan, seperti kesenjangan ekonomi, degradasi lingkungan, dan alienasi sosial</w:t>
      </w:r>
      <w:r w:rsidR="00186880" w:rsidRPr="00114220">
        <w:rPr>
          <w:rFonts w:asciiTheme="majorBidi" w:hAnsiTheme="majorBidi" w:cstheme="majorBidi"/>
          <w:szCs w:val="24"/>
        </w:rPr>
        <w:t>.</w:t>
      </w:r>
      <w:r w:rsidR="00FB7DC1" w:rsidRPr="00114220">
        <w:rPr>
          <w:rStyle w:val="FootnoteReference"/>
          <w:rFonts w:asciiTheme="majorBidi" w:hAnsiTheme="majorBidi" w:cstheme="majorBidi"/>
          <w:szCs w:val="24"/>
        </w:rPr>
        <w:footnoteReference w:id="4"/>
      </w:r>
    </w:p>
    <w:p w14:paraId="767DF7FE" w14:textId="3B00A312" w:rsidR="001A4590" w:rsidRPr="00114220" w:rsidRDefault="001A4590" w:rsidP="00114220">
      <w:pPr>
        <w:ind w:firstLine="720"/>
        <w:rPr>
          <w:rFonts w:asciiTheme="majorBidi" w:hAnsiTheme="majorBidi" w:cstheme="majorBidi"/>
          <w:szCs w:val="24"/>
        </w:rPr>
      </w:pPr>
      <w:r w:rsidRPr="00114220">
        <w:rPr>
          <w:rFonts w:asciiTheme="majorBidi" w:hAnsiTheme="majorBidi" w:cstheme="majorBidi"/>
          <w:szCs w:val="24"/>
        </w:rPr>
        <w:lastRenderedPageBreak/>
        <w:t>Rumusan masalah dalam penelitian ini yaitu bagaimana proses simulasi dan simulakra mendorong terjadinya konsumsi berlebihan dalam masyarakat postmodern dan apa implikasi teoretis dan praktis dari logika simulasi terhadap realitas sosial, identitas individu, dan keberlanjutan hidup manusia.</w:t>
      </w:r>
    </w:p>
    <w:p w14:paraId="1D8F0D45" w14:textId="69301740" w:rsidR="001A4590" w:rsidRPr="00114220" w:rsidRDefault="001A4590" w:rsidP="00114220">
      <w:pPr>
        <w:ind w:firstLine="720"/>
        <w:rPr>
          <w:rFonts w:asciiTheme="majorBidi" w:hAnsiTheme="majorBidi" w:cstheme="majorBidi"/>
          <w:szCs w:val="24"/>
        </w:rPr>
      </w:pPr>
      <w:r w:rsidRPr="00114220">
        <w:rPr>
          <w:rFonts w:asciiTheme="majorBidi" w:hAnsiTheme="majorBidi" w:cstheme="majorBidi"/>
          <w:szCs w:val="24"/>
        </w:rPr>
        <w:t>Beberapa kajian sebelumnya memberikan kontribusi penting, namun belum secara eksplisit mengaitkan konsumsi berlebihan dengan teori simulasi Baudrillard. Featherstone (1991) membahas budaya konsumsi dan pembentukan identitas dalam masyarakat postmodern, namun belum menyinggung secara langsung konsep simulasi dan hiperrealitas. Sementara itu, George Ritzer (2008) dalam The McDonaldization of Society menjelaskan bagaimana prinsip efisiensi dan kalkulabilitas telah menyebar ke seluruh aspek kehidupan sosial, sebuah proses yang secara implisit berkaitan dengan logika simulasi, namun tidak menggunakan kerangka Baudrillard secara eksplisit</w:t>
      </w:r>
      <w:r w:rsidR="00114220" w:rsidRPr="00114220">
        <w:rPr>
          <w:rFonts w:asciiTheme="majorBidi" w:hAnsiTheme="majorBidi" w:cstheme="majorBidi"/>
          <w:szCs w:val="24"/>
        </w:rPr>
        <w:t>.</w:t>
      </w:r>
      <w:r w:rsidR="00FB7DC1" w:rsidRPr="00114220">
        <w:rPr>
          <w:rStyle w:val="FootnoteReference"/>
          <w:rFonts w:asciiTheme="majorBidi" w:hAnsiTheme="majorBidi" w:cstheme="majorBidi"/>
          <w:szCs w:val="24"/>
        </w:rPr>
        <w:footnoteReference w:id="5"/>
      </w:r>
    </w:p>
    <w:p w14:paraId="118D47BA" w14:textId="73EF7020" w:rsidR="001A4590" w:rsidRPr="00114220" w:rsidRDefault="001A4590" w:rsidP="00114220">
      <w:pPr>
        <w:ind w:firstLine="720"/>
        <w:rPr>
          <w:rFonts w:asciiTheme="majorBidi" w:hAnsiTheme="majorBidi" w:cstheme="majorBidi"/>
          <w:szCs w:val="24"/>
        </w:rPr>
      </w:pPr>
      <w:r w:rsidRPr="00114220">
        <w:rPr>
          <w:rFonts w:asciiTheme="majorBidi" w:hAnsiTheme="majorBidi" w:cstheme="majorBidi"/>
          <w:szCs w:val="24"/>
        </w:rPr>
        <w:t>Gap penelitian ini menunjukkan perlunya analisis yang secara khusus menyoroti keterkaitan antara simulasi Baudrillard dan praktik konsumsi berlebihan dalam konteks budaya populer dan teknologi digital. Belum banyak kajian yang secara sistematis menjelaskan hubungan antara media sosial, budaya visual, dan reproduksi simulakra dalam memicu konsumerisme ekstrem.</w:t>
      </w:r>
    </w:p>
    <w:p w14:paraId="0F45E965" w14:textId="251BDD47" w:rsidR="001A4590" w:rsidRPr="00114220" w:rsidRDefault="001A4590" w:rsidP="00114220">
      <w:pPr>
        <w:ind w:firstLine="720"/>
        <w:rPr>
          <w:rFonts w:asciiTheme="majorBidi" w:hAnsiTheme="majorBidi" w:cstheme="majorBidi"/>
          <w:szCs w:val="24"/>
        </w:rPr>
      </w:pPr>
      <w:r w:rsidRPr="00114220">
        <w:rPr>
          <w:rFonts w:asciiTheme="majorBidi" w:hAnsiTheme="majorBidi" w:cstheme="majorBidi"/>
          <w:szCs w:val="24"/>
        </w:rPr>
        <w:t>Urgensi kajian ini meningkat seiring dengan laju pertumbuhan konsumsi global yang terus meningkat, terutama di negara berkembang. Kebutuhan artifisial yang ditanamkan oleh media sosial dan tekanan sosial telah mendorong eksploitasi sumber daya alam, penumpukan limbah, dan peningkatan emisi karbon, memperparah perubahan iklim</w:t>
      </w:r>
      <w:r w:rsidR="00AF52C1" w:rsidRPr="00114220">
        <w:rPr>
          <w:rFonts w:asciiTheme="majorBidi" w:hAnsiTheme="majorBidi" w:cstheme="majorBidi"/>
          <w:szCs w:val="24"/>
        </w:rPr>
        <w:t xml:space="preserve"> </w:t>
      </w:r>
      <w:r w:rsidR="00FB7DC1" w:rsidRPr="00114220">
        <w:rPr>
          <w:rStyle w:val="FootnoteReference"/>
          <w:rFonts w:asciiTheme="majorBidi" w:hAnsiTheme="majorBidi" w:cstheme="majorBidi"/>
          <w:szCs w:val="24"/>
        </w:rPr>
        <w:footnoteReference w:id="6"/>
      </w:r>
      <w:r w:rsidRPr="00114220">
        <w:rPr>
          <w:rFonts w:asciiTheme="majorBidi" w:hAnsiTheme="majorBidi" w:cstheme="majorBidi"/>
          <w:szCs w:val="24"/>
        </w:rPr>
        <w:t>. Selain itu, konsumsi berlebihan menciptakan ketimpangan sosial yang ekstrem, karena hanya sebagian kecil populasi yang mampu menikmati akumulasi barang, sementara sebagian besar lainnya tertinggal dalam pemenuhan kebutuhan dasar.</w:t>
      </w:r>
    </w:p>
    <w:p w14:paraId="070DFB9C" w14:textId="3904ADE8" w:rsidR="001A4590" w:rsidRPr="00114220" w:rsidRDefault="001A4590" w:rsidP="00114220">
      <w:pPr>
        <w:ind w:firstLine="720"/>
        <w:rPr>
          <w:rFonts w:asciiTheme="majorBidi" w:hAnsiTheme="majorBidi" w:cstheme="majorBidi"/>
          <w:szCs w:val="24"/>
        </w:rPr>
      </w:pPr>
      <w:r w:rsidRPr="00114220">
        <w:rPr>
          <w:rFonts w:asciiTheme="majorBidi" w:hAnsiTheme="majorBidi" w:cstheme="majorBidi"/>
          <w:szCs w:val="24"/>
        </w:rPr>
        <w:t>Secara budaya, konsumsi berlebihan melahirkan materialisme dan individualisme ekstrem, di mana nilai-nilai spiritual dan solidaritas sosial tergantikan oleh hasrat kepemilikan dan pencitraan diri. Hal ini menimbulkan alienasi sosial, depresi, dan krisis makna hidup di kalangan individu</w:t>
      </w:r>
      <w:r w:rsidR="00AF52C1" w:rsidRPr="00114220">
        <w:rPr>
          <w:rFonts w:asciiTheme="majorBidi" w:hAnsiTheme="majorBidi" w:cstheme="majorBidi"/>
          <w:szCs w:val="24"/>
        </w:rPr>
        <w:t xml:space="preserve"> </w:t>
      </w:r>
      <w:r w:rsidR="00FB7DC1" w:rsidRPr="00114220">
        <w:rPr>
          <w:rStyle w:val="FootnoteReference"/>
          <w:rFonts w:asciiTheme="majorBidi" w:hAnsiTheme="majorBidi" w:cstheme="majorBidi"/>
          <w:szCs w:val="24"/>
        </w:rPr>
        <w:footnoteReference w:id="7"/>
      </w:r>
      <w:r w:rsidRPr="00114220">
        <w:rPr>
          <w:rFonts w:asciiTheme="majorBidi" w:hAnsiTheme="majorBidi" w:cstheme="majorBidi"/>
          <w:szCs w:val="24"/>
        </w:rPr>
        <w:t xml:space="preserve"> </w:t>
      </w:r>
      <w:r w:rsidR="00AF52C1" w:rsidRPr="00114220">
        <w:rPr>
          <w:rFonts w:asciiTheme="majorBidi" w:hAnsiTheme="majorBidi" w:cstheme="majorBidi"/>
          <w:szCs w:val="24"/>
        </w:rPr>
        <w:t>.</w:t>
      </w:r>
      <w:r w:rsidRPr="00114220">
        <w:rPr>
          <w:rFonts w:asciiTheme="majorBidi" w:hAnsiTheme="majorBidi" w:cstheme="majorBidi"/>
          <w:szCs w:val="24"/>
        </w:rPr>
        <w:t>Oleh karena itu, penting untuk memahami logika di balik praktik konsumsi agar masyarakat dapat lebih sadar dan mengambil sikap konsumsi yang lebih rasional dan beretika.</w:t>
      </w:r>
    </w:p>
    <w:p w14:paraId="71D6ACD7" w14:textId="43152E2F" w:rsidR="001A4590" w:rsidRPr="00114220" w:rsidRDefault="001A4590" w:rsidP="00114220">
      <w:pPr>
        <w:ind w:firstLine="720"/>
        <w:rPr>
          <w:rFonts w:asciiTheme="majorBidi" w:hAnsiTheme="majorBidi" w:cstheme="majorBidi"/>
          <w:szCs w:val="24"/>
        </w:rPr>
      </w:pPr>
      <w:r w:rsidRPr="00114220">
        <w:rPr>
          <w:rFonts w:asciiTheme="majorBidi" w:hAnsiTheme="majorBidi" w:cstheme="majorBidi"/>
          <w:szCs w:val="24"/>
        </w:rPr>
        <w:lastRenderedPageBreak/>
        <w:t>Artikel ini menggunakan metode studi literatur sebagai pendekatan utama. Proses ini dilakukan secara sistematis dan kritis, dengan menggunakan database seperti JSTOR, Scopus, ProQuest, dan Google Scholar. Kata kunci yang digunakan antara lain: “hiperkonsumsi,” “simulasi Baudrillard,” “simulakra,” “masyarakat postmodern,” dan “budaya konsumsi”</w:t>
      </w:r>
      <w:r w:rsidR="00FB7DC1" w:rsidRPr="00114220">
        <w:rPr>
          <w:rStyle w:val="FootnoteReference"/>
          <w:rFonts w:asciiTheme="majorBidi" w:hAnsiTheme="majorBidi" w:cstheme="majorBidi"/>
          <w:szCs w:val="24"/>
        </w:rPr>
        <w:footnoteReference w:id="8"/>
      </w:r>
      <w:r w:rsidRPr="00114220">
        <w:rPr>
          <w:rFonts w:asciiTheme="majorBidi" w:hAnsiTheme="majorBidi" w:cstheme="majorBidi"/>
          <w:szCs w:val="24"/>
        </w:rPr>
        <w:t>. Kriteria seleksi mencakup relevansi, kualitas metodologi, reputasi penulis, dan jumlah sitasi.</w:t>
      </w:r>
    </w:p>
    <w:p w14:paraId="5F03BE9F" w14:textId="12E59171" w:rsidR="001A4590" w:rsidRPr="00114220" w:rsidRDefault="001A4590" w:rsidP="00114220">
      <w:pPr>
        <w:ind w:firstLine="720"/>
        <w:rPr>
          <w:rFonts w:asciiTheme="majorBidi" w:hAnsiTheme="majorBidi" w:cstheme="majorBidi"/>
          <w:szCs w:val="24"/>
        </w:rPr>
      </w:pPr>
      <w:r w:rsidRPr="00114220">
        <w:rPr>
          <w:rFonts w:asciiTheme="majorBidi" w:hAnsiTheme="majorBidi" w:cstheme="majorBidi"/>
          <w:szCs w:val="24"/>
        </w:rPr>
        <w:t xml:space="preserve">Dalam analisisnya, artikel ini menggunakan konsep-konsep kunci Baudrillard seperti simulasi, simulakra, hiperrealitas, dan </w:t>
      </w:r>
      <w:r w:rsidR="006333D6" w:rsidRPr="006333D6">
        <w:rPr>
          <w:rFonts w:asciiTheme="majorBidi" w:hAnsiTheme="majorBidi" w:cstheme="majorBidi"/>
          <w:i/>
          <w:iCs/>
          <w:szCs w:val="24"/>
        </w:rPr>
        <w:t>Implosi</w:t>
      </w:r>
      <w:r w:rsidRPr="00114220">
        <w:rPr>
          <w:rFonts w:asciiTheme="majorBidi" w:hAnsiTheme="majorBidi" w:cstheme="majorBidi"/>
          <w:szCs w:val="24"/>
        </w:rPr>
        <w:t xml:space="preserve"> makna untuk memahami bagaimana media dan budaya populer menggantikan realitas dengan citra, serta menciptakan ilusi kebutuhan baru.</w:t>
      </w:r>
      <w:r w:rsidR="00186880" w:rsidRPr="00114220">
        <w:rPr>
          <w:rStyle w:val="FootnoteReference"/>
          <w:rFonts w:asciiTheme="majorBidi" w:hAnsiTheme="majorBidi" w:cstheme="majorBidi"/>
          <w:szCs w:val="24"/>
        </w:rPr>
        <w:footnoteReference w:id="9"/>
      </w:r>
      <w:r w:rsidRPr="00114220">
        <w:rPr>
          <w:rFonts w:asciiTheme="majorBidi" w:hAnsiTheme="majorBidi" w:cstheme="majorBidi"/>
          <w:szCs w:val="24"/>
        </w:rPr>
        <w:t xml:space="preserve"> Artikel ini juga memperkaya analisisnya dengan perspektif teori kritis, feminisme, dan postkolonialisme untuk memberikan pemahaman multidimensional atas konsumsi berlebihan.</w:t>
      </w:r>
      <w:r w:rsidR="00186880" w:rsidRPr="00114220">
        <w:rPr>
          <w:rStyle w:val="FootnoteReference"/>
          <w:rFonts w:asciiTheme="majorBidi" w:hAnsiTheme="majorBidi" w:cstheme="majorBidi"/>
          <w:szCs w:val="24"/>
        </w:rPr>
        <w:footnoteReference w:id="10"/>
      </w:r>
    </w:p>
    <w:p w14:paraId="23B71C13" w14:textId="2DB4D432" w:rsidR="001A4590" w:rsidRPr="00114220" w:rsidRDefault="001A4590" w:rsidP="00114220">
      <w:pPr>
        <w:ind w:firstLine="720"/>
        <w:rPr>
          <w:rFonts w:asciiTheme="majorBidi" w:hAnsiTheme="majorBidi" w:cstheme="majorBidi"/>
          <w:szCs w:val="24"/>
        </w:rPr>
      </w:pPr>
      <w:r w:rsidRPr="00114220">
        <w:rPr>
          <w:rFonts w:asciiTheme="majorBidi" w:hAnsiTheme="majorBidi" w:cstheme="majorBidi"/>
          <w:szCs w:val="24"/>
        </w:rPr>
        <w:t>Kontribusi teoretis artikel ini adalah dengan mengintegrasikan teori simulasi Baudrillard dalam analisis fenomena aktual seperti fast fashion, budaya influencer, dan konsumsi simbolik di media sosial. Dengan demikian, artikel ini menjembatani kesenjangan antara teori dan realitas empiris, serta menyajikan pendekatan konseptual yang dapat digunakan untuk menganalisis dinamika konsumsi kontemporer dalam masyarakat postmodern dan digital.</w:t>
      </w:r>
    </w:p>
    <w:bookmarkEnd w:id="0"/>
    <w:p w14:paraId="1B1ACED1" w14:textId="77777777" w:rsidR="006A1E11" w:rsidRPr="00114220" w:rsidRDefault="006A1E11" w:rsidP="00114220">
      <w:pPr>
        <w:widowControl w:val="0"/>
        <w:pBdr>
          <w:top w:val="nil"/>
          <w:left w:val="nil"/>
          <w:bottom w:val="nil"/>
          <w:right w:val="nil"/>
          <w:between w:val="nil"/>
        </w:pBdr>
        <w:rPr>
          <w:rFonts w:asciiTheme="majorBidi" w:hAnsiTheme="majorBidi" w:cstheme="majorBidi"/>
          <w:b/>
          <w:color w:val="000000"/>
          <w:szCs w:val="24"/>
        </w:rPr>
      </w:pPr>
    </w:p>
    <w:p w14:paraId="4944FFF7" w14:textId="77777777" w:rsidR="00665E4C" w:rsidRPr="00114220" w:rsidRDefault="005B62E8" w:rsidP="00114220">
      <w:pPr>
        <w:widowControl w:val="0"/>
        <w:pBdr>
          <w:top w:val="nil"/>
          <w:left w:val="nil"/>
          <w:bottom w:val="nil"/>
          <w:right w:val="nil"/>
          <w:between w:val="nil"/>
        </w:pBdr>
        <w:rPr>
          <w:rFonts w:asciiTheme="majorBidi" w:hAnsiTheme="majorBidi" w:cstheme="majorBidi"/>
          <w:b/>
          <w:color w:val="000000"/>
          <w:szCs w:val="24"/>
        </w:rPr>
      </w:pPr>
      <w:r w:rsidRPr="00114220">
        <w:rPr>
          <w:rFonts w:asciiTheme="majorBidi" w:hAnsiTheme="majorBidi" w:cstheme="majorBidi"/>
          <w:b/>
          <w:color w:val="000000"/>
          <w:szCs w:val="24"/>
        </w:rPr>
        <w:t>KAJIAN PUSTAKA</w:t>
      </w:r>
    </w:p>
    <w:p w14:paraId="64B4627B" w14:textId="77777777" w:rsidR="00665E4C" w:rsidRPr="00114220" w:rsidRDefault="005E446A" w:rsidP="00114220">
      <w:pPr>
        <w:widowControl w:val="0"/>
        <w:pBdr>
          <w:top w:val="nil"/>
          <w:left w:val="nil"/>
          <w:bottom w:val="nil"/>
          <w:right w:val="nil"/>
          <w:between w:val="nil"/>
        </w:pBdr>
        <w:rPr>
          <w:rFonts w:asciiTheme="majorBidi" w:hAnsiTheme="majorBidi" w:cstheme="majorBidi"/>
          <w:b/>
          <w:bCs/>
          <w:szCs w:val="24"/>
          <w:lang w:val="en-ID"/>
        </w:rPr>
      </w:pPr>
      <w:proofErr w:type="spellStart"/>
      <w:r w:rsidRPr="00114220">
        <w:rPr>
          <w:rFonts w:asciiTheme="majorBidi" w:hAnsiTheme="majorBidi" w:cstheme="majorBidi"/>
          <w:b/>
          <w:bCs/>
          <w:szCs w:val="24"/>
          <w:lang w:val="en-ID"/>
        </w:rPr>
        <w:t>Konsep</w:t>
      </w:r>
      <w:proofErr w:type="spellEnd"/>
      <w:r w:rsidRPr="00114220">
        <w:rPr>
          <w:rFonts w:asciiTheme="majorBidi" w:hAnsiTheme="majorBidi" w:cstheme="majorBidi"/>
          <w:b/>
          <w:bCs/>
          <w:szCs w:val="24"/>
          <w:lang w:val="en-ID"/>
        </w:rPr>
        <w:t xml:space="preserve"> Dasar </w:t>
      </w:r>
      <w:proofErr w:type="spellStart"/>
      <w:r w:rsidRPr="00114220">
        <w:rPr>
          <w:rFonts w:asciiTheme="majorBidi" w:hAnsiTheme="majorBidi" w:cstheme="majorBidi"/>
          <w:b/>
          <w:bCs/>
          <w:szCs w:val="24"/>
          <w:lang w:val="en-ID"/>
        </w:rPr>
        <w:t>Simulasi</w:t>
      </w:r>
      <w:proofErr w:type="spellEnd"/>
      <w:r w:rsidRPr="00114220">
        <w:rPr>
          <w:rFonts w:asciiTheme="majorBidi" w:hAnsiTheme="majorBidi" w:cstheme="majorBidi"/>
          <w:b/>
          <w:bCs/>
          <w:szCs w:val="24"/>
          <w:lang w:val="en-ID"/>
        </w:rPr>
        <w:t xml:space="preserve"> dan </w:t>
      </w:r>
      <w:proofErr w:type="spellStart"/>
      <w:r w:rsidRPr="00114220">
        <w:rPr>
          <w:rFonts w:asciiTheme="majorBidi" w:hAnsiTheme="majorBidi" w:cstheme="majorBidi"/>
          <w:b/>
          <w:bCs/>
          <w:szCs w:val="24"/>
          <w:lang w:val="en-ID"/>
        </w:rPr>
        <w:t>Simulakra</w:t>
      </w:r>
      <w:proofErr w:type="spellEnd"/>
    </w:p>
    <w:p w14:paraId="2E7325D7" w14:textId="2D79409A" w:rsidR="00E44B5E" w:rsidRPr="00114220" w:rsidRDefault="00E44B5E" w:rsidP="00114220">
      <w:pPr>
        <w:widowControl w:val="0"/>
        <w:pBdr>
          <w:top w:val="nil"/>
          <w:left w:val="nil"/>
          <w:bottom w:val="nil"/>
          <w:right w:val="nil"/>
          <w:between w:val="nil"/>
        </w:pBdr>
        <w:ind w:firstLine="720"/>
        <w:rPr>
          <w:rFonts w:asciiTheme="majorBidi" w:hAnsiTheme="majorBidi" w:cstheme="majorBidi"/>
          <w:b/>
          <w:bCs/>
          <w:szCs w:val="24"/>
          <w:lang w:val="en-ID"/>
        </w:rPr>
      </w:pPr>
      <w:r w:rsidRPr="00114220">
        <w:rPr>
          <w:rFonts w:asciiTheme="majorBidi" w:hAnsiTheme="majorBidi" w:cstheme="majorBidi"/>
          <w:szCs w:val="24"/>
          <w:lang w:val="en-ID"/>
        </w:rPr>
        <w:t>Jean Baudrillard (199</w:t>
      </w:r>
      <w:r w:rsidR="0013408A" w:rsidRPr="00114220">
        <w:rPr>
          <w:rFonts w:asciiTheme="majorBidi" w:hAnsiTheme="majorBidi" w:cstheme="majorBidi"/>
          <w:szCs w:val="24"/>
          <w:lang w:val="en-ID"/>
        </w:rPr>
        <w:t>5</w:t>
      </w:r>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dalam</w:t>
      </w:r>
      <w:proofErr w:type="spellEnd"/>
      <w:r w:rsidRPr="00114220">
        <w:rPr>
          <w:rFonts w:asciiTheme="majorBidi" w:hAnsiTheme="majorBidi" w:cstheme="majorBidi"/>
          <w:szCs w:val="24"/>
          <w:lang w:val="en-ID"/>
        </w:rPr>
        <w:t xml:space="preserve"> </w:t>
      </w:r>
      <w:r w:rsidRPr="00114220">
        <w:rPr>
          <w:rFonts w:asciiTheme="majorBidi" w:hAnsiTheme="majorBidi" w:cstheme="majorBidi"/>
          <w:i/>
          <w:iCs/>
          <w:szCs w:val="24"/>
          <w:lang w:val="en-ID"/>
        </w:rPr>
        <w:t>Simulacra and Simulation</w:t>
      </w:r>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menjelaskan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bahwa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masyarakat</w:t>
      </w:r>
      <w:proofErr w:type="spellEnd"/>
      <w:r w:rsidRPr="00114220">
        <w:rPr>
          <w:rFonts w:asciiTheme="majorBidi" w:hAnsiTheme="majorBidi" w:cstheme="majorBidi"/>
          <w:szCs w:val="24"/>
          <w:lang w:val="en-ID"/>
        </w:rPr>
        <w:t xml:space="preserve"> postmodern </w:t>
      </w:r>
      <w:proofErr w:type="spellStart"/>
      <w:r w:rsidRPr="00114220">
        <w:rPr>
          <w:rFonts w:asciiTheme="majorBidi" w:hAnsiTheme="majorBidi" w:cstheme="majorBidi"/>
          <w:szCs w:val="24"/>
          <w:lang w:val="en-ID"/>
        </w:rPr>
        <w:t>hidup</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dalam</w:t>
      </w:r>
      <w:proofErr w:type="spellEnd"/>
      <w:r w:rsidRPr="00114220">
        <w:rPr>
          <w:rFonts w:asciiTheme="majorBidi" w:hAnsiTheme="majorBidi" w:cstheme="majorBidi"/>
          <w:szCs w:val="24"/>
          <w:lang w:val="en-ID"/>
        </w:rPr>
        <w:t xml:space="preserve"> dunia </w:t>
      </w:r>
      <w:proofErr w:type="spellStart"/>
      <w:r w:rsidRPr="00114220">
        <w:rPr>
          <w:rFonts w:asciiTheme="majorBidi" w:hAnsiTheme="majorBidi" w:cstheme="majorBidi"/>
          <w:szCs w:val="24"/>
          <w:lang w:val="en-ID"/>
        </w:rPr>
        <w:t>simulasi</w:t>
      </w:r>
      <w:proofErr w:type="spellEnd"/>
      <w:r w:rsidRPr="00114220">
        <w:rPr>
          <w:rFonts w:asciiTheme="majorBidi" w:hAnsiTheme="majorBidi" w:cstheme="majorBidi"/>
          <w:szCs w:val="24"/>
          <w:lang w:val="en-ID"/>
        </w:rPr>
        <w:t xml:space="preserve">, di mana </w:t>
      </w:r>
      <w:proofErr w:type="spellStart"/>
      <w:r w:rsidRPr="00114220">
        <w:rPr>
          <w:rFonts w:asciiTheme="majorBidi" w:hAnsiTheme="majorBidi" w:cstheme="majorBidi"/>
          <w:szCs w:val="24"/>
          <w:lang w:val="en-ID"/>
        </w:rPr>
        <w:t>tanda</w:t>
      </w:r>
      <w:proofErr w:type="spellEnd"/>
      <w:r w:rsidRPr="00114220">
        <w:rPr>
          <w:rFonts w:asciiTheme="majorBidi" w:hAnsiTheme="majorBidi" w:cstheme="majorBidi"/>
          <w:szCs w:val="24"/>
          <w:lang w:val="en-ID"/>
        </w:rPr>
        <w:t xml:space="preserve"> dan </w:t>
      </w:r>
      <w:proofErr w:type="spellStart"/>
      <w:r w:rsidRPr="00114220">
        <w:rPr>
          <w:rFonts w:asciiTheme="majorBidi" w:hAnsiTheme="majorBidi" w:cstheme="majorBidi"/>
          <w:szCs w:val="24"/>
          <w:lang w:val="en-ID"/>
        </w:rPr>
        <w:t>citra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tidak</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lagi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merepresentasikan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realitas</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melainkan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menciptakan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realitas</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itu</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sendiri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Simulasi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adalah</w:t>
      </w:r>
      <w:proofErr w:type="spellEnd"/>
      <w:r w:rsidRPr="00114220">
        <w:rPr>
          <w:rFonts w:asciiTheme="majorBidi" w:hAnsiTheme="majorBidi" w:cstheme="majorBidi"/>
          <w:szCs w:val="24"/>
          <w:lang w:val="en-ID"/>
        </w:rPr>
        <w:t xml:space="preserve"> proses </w:t>
      </w:r>
      <w:proofErr w:type="spellStart"/>
      <w:r w:rsidRPr="00114220">
        <w:rPr>
          <w:rFonts w:asciiTheme="majorBidi" w:hAnsiTheme="majorBidi" w:cstheme="majorBidi"/>
          <w:szCs w:val="24"/>
          <w:lang w:val="en-ID"/>
        </w:rPr>
        <w:t>penciptaan</w:t>
      </w:r>
      <w:proofErr w:type="spellEnd"/>
      <w:r w:rsidRPr="00114220">
        <w:rPr>
          <w:rFonts w:asciiTheme="majorBidi" w:hAnsiTheme="majorBidi" w:cstheme="majorBidi"/>
          <w:szCs w:val="24"/>
          <w:lang w:val="en-ID"/>
        </w:rPr>
        <w:t xml:space="preserve"> model </w:t>
      </w:r>
      <w:proofErr w:type="spellStart"/>
      <w:r w:rsidRPr="00114220">
        <w:rPr>
          <w:rFonts w:asciiTheme="majorBidi" w:hAnsiTheme="majorBidi" w:cstheme="majorBidi"/>
          <w:szCs w:val="24"/>
          <w:lang w:val="en-ID"/>
        </w:rPr>
        <w:t>realitas</w:t>
      </w:r>
      <w:proofErr w:type="spellEnd"/>
      <w:r w:rsidRPr="00114220">
        <w:rPr>
          <w:rFonts w:asciiTheme="majorBidi" w:hAnsiTheme="majorBidi" w:cstheme="majorBidi"/>
          <w:szCs w:val="24"/>
          <w:lang w:val="en-ID"/>
        </w:rPr>
        <w:t xml:space="preserve"> yang </w:t>
      </w:r>
      <w:proofErr w:type="spellStart"/>
      <w:r w:rsidRPr="00114220">
        <w:rPr>
          <w:rFonts w:asciiTheme="majorBidi" w:hAnsiTheme="majorBidi" w:cstheme="majorBidi"/>
          <w:szCs w:val="24"/>
          <w:lang w:val="en-ID"/>
        </w:rPr>
        <w:t>tidak</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lagi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merujuk</w:t>
      </w:r>
      <w:proofErr w:type="spellEnd"/>
      <w:r w:rsidRPr="00114220">
        <w:rPr>
          <w:rFonts w:asciiTheme="majorBidi" w:hAnsiTheme="majorBidi" w:cstheme="majorBidi"/>
          <w:szCs w:val="24"/>
          <w:lang w:val="en-ID"/>
        </w:rPr>
        <w:t xml:space="preserve"> pada </w:t>
      </w:r>
      <w:proofErr w:type="spellStart"/>
      <w:r w:rsidRPr="00114220">
        <w:rPr>
          <w:rFonts w:asciiTheme="majorBidi" w:hAnsiTheme="majorBidi" w:cstheme="majorBidi"/>
          <w:szCs w:val="24"/>
          <w:lang w:val="en-ID"/>
        </w:rPr>
        <w:t>kenyataan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aslinya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sedangkan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simulakra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adalah</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salinan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tanpa</w:t>
      </w:r>
      <w:proofErr w:type="spellEnd"/>
      <w:r w:rsidRPr="00114220">
        <w:rPr>
          <w:rFonts w:asciiTheme="majorBidi" w:hAnsiTheme="majorBidi" w:cstheme="majorBidi"/>
          <w:szCs w:val="24"/>
          <w:lang w:val="en-ID"/>
        </w:rPr>
        <w:t xml:space="preserve"> model </w:t>
      </w:r>
      <w:proofErr w:type="spellStart"/>
      <w:r w:rsidRPr="00114220">
        <w:rPr>
          <w:rFonts w:asciiTheme="majorBidi" w:hAnsiTheme="majorBidi" w:cstheme="majorBidi"/>
          <w:szCs w:val="24"/>
          <w:lang w:val="en-ID"/>
        </w:rPr>
        <w:t>asli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Dalam</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masyarakat</w:t>
      </w:r>
      <w:proofErr w:type="spellEnd"/>
      <w:r w:rsidRPr="00114220">
        <w:rPr>
          <w:rFonts w:asciiTheme="majorBidi" w:hAnsiTheme="majorBidi" w:cstheme="majorBidi"/>
          <w:szCs w:val="24"/>
          <w:lang w:val="en-ID"/>
        </w:rPr>
        <w:t xml:space="preserve"> yang </w:t>
      </w:r>
      <w:proofErr w:type="spellStart"/>
      <w:r w:rsidRPr="00114220">
        <w:rPr>
          <w:rFonts w:asciiTheme="majorBidi" w:hAnsiTheme="majorBidi" w:cstheme="majorBidi"/>
          <w:szCs w:val="24"/>
          <w:lang w:val="en-ID"/>
        </w:rPr>
        <w:t>didominasi</w:t>
      </w:r>
      <w:proofErr w:type="spellEnd"/>
      <w:r w:rsidRPr="00114220">
        <w:rPr>
          <w:rFonts w:asciiTheme="majorBidi" w:hAnsiTheme="majorBidi" w:cstheme="majorBidi"/>
          <w:szCs w:val="24"/>
          <w:lang w:val="en-ID"/>
        </w:rPr>
        <w:t xml:space="preserve"> oleh media dan </w:t>
      </w:r>
      <w:proofErr w:type="spellStart"/>
      <w:r w:rsidRPr="00114220">
        <w:rPr>
          <w:rFonts w:asciiTheme="majorBidi" w:hAnsiTheme="majorBidi" w:cstheme="majorBidi"/>
          <w:szCs w:val="24"/>
          <w:lang w:val="en-ID"/>
        </w:rPr>
        <w:t>teknologi</w:t>
      </w:r>
      <w:proofErr w:type="spellEnd"/>
      <w:r w:rsidRPr="00114220">
        <w:rPr>
          <w:rFonts w:asciiTheme="majorBidi" w:hAnsiTheme="majorBidi" w:cstheme="majorBidi"/>
          <w:szCs w:val="24"/>
          <w:lang w:val="en-ID"/>
        </w:rPr>
        <w:t xml:space="preserve"> digital, </w:t>
      </w:r>
      <w:proofErr w:type="spellStart"/>
      <w:r w:rsidRPr="00114220">
        <w:rPr>
          <w:rFonts w:asciiTheme="majorBidi" w:hAnsiTheme="majorBidi" w:cstheme="majorBidi"/>
          <w:szCs w:val="24"/>
          <w:lang w:val="en-ID"/>
        </w:rPr>
        <w:t>batas</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antara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realitas</w:t>
      </w:r>
      <w:proofErr w:type="spellEnd"/>
      <w:r w:rsidRPr="00114220">
        <w:rPr>
          <w:rFonts w:asciiTheme="majorBidi" w:hAnsiTheme="majorBidi" w:cstheme="majorBidi"/>
          <w:szCs w:val="24"/>
          <w:lang w:val="en-ID"/>
        </w:rPr>
        <w:t xml:space="preserve"> dan </w:t>
      </w:r>
      <w:proofErr w:type="spellStart"/>
      <w:r w:rsidRPr="00114220">
        <w:rPr>
          <w:rFonts w:asciiTheme="majorBidi" w:hAnsiTheme="majorBidi" w:cstheme="majorBidi"/>
          <w:szCs w:val="24"/>
          <w:lang w:val="en-ID"/>
        </w:rPr>
        <w:t>representasi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menjadi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kabur</w:t>
      </w:r>
      <w:proofErr w:type="spellEnd"/>
      <w:r w:rsidRPr="00114220">
        <w:rPr>
          <w:rFonts w:asciiTheme="majorBidi" w:hAnsiTheme="majorBidi" w:cstheme="majorBidi"/>
          <w:szCs w:val="24"/>
          <w:lang w:val="en-ID"/>
        </w:rPr>
        <w:t xml:space="preserve">, dan </w:t>
      </w:r>
      <w:proofErr w:type="spellStart"/>
      <w:r w:rsidRPr="00114220">
        <w:rPr>
          <w:rFonts w:asciiTheme="majorBidi" w:hAnsiTheme="majorBidi" w:cstheme="majorBidi"/>
          <w:szCs w:val="24"/>
          <w:lang w:val="en-ID"/>
        </w:rPr>
        <w:t>masyarakat</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tidak</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lagi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mampu</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membedakan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keduanya</w:t>
      </w:r>
      <w:proofErr w:type="spellEnd"/>
      <w:r w:rsidR="00114220">
        <w:rPr>
          <w:rFonts w:asciiTheme="majorBidi" w:hAnsiTheme="majorBidi" w:cstheme="majorBidi"/>
          <w:szCs w:val="24"/>
        </w:rPr>
        <w:t>.</w:t>
      </w:r>
      <w:r w:rsidR="00FB7DC1" w:rsidRPr="00114220">
        <w:rPr>
          <w:rStyle w:val="FootnoteReference"/>
          <w:rFonts w:asciiTheme="majorBidi" w:hAnsiTheme="majorBidi" w:cstheme="majorBidi"/>
          <w:szCs w:val="24"/>
          <w:lang w:val="en-ID"/>
        </w:rPr>
        <w:footnoteReference w:id="11"/>
      </w:r>
    </w:p>
    <w:p w14:paraId="477AB025" w14:textId="127F698C" w:rsidR="006A2DE7" w:rsidRPr="00114220" w:rsidRDefault="00E44B5E" w:rsidP="00114220">
      <w:pPr>
        <w:widowControl w:val="0"/>
        <w:pBdr>
          <w:top w:val="nil"/>
          <w:left w:val="nil"/>
          <w:bottom w:val="nil"/>
          <w:right w:val="nil"/>
          <w:between w:val="nil"/>
        </w:pBdr>
        <w:ind w:firstLine="720"/>
        <w:rPr>
          <w:rFonts w:asciiTheme="majorBidi" w:hAnsiTheme="majorBidi" w:cstheme="majorBidi"/>
          <w:szCs w:val="24"/>
          <w:lang w:val="en-ID"/>
        </w:rPr>
      </w:pPr>
      <w:r w:rsidRPr="00114220">
        <w:rPr>
          <w:rFonts w:asciiTheme="majorBidi" w:hAnsiTheme="majorBidi" w:cstheme="majorBidi"/>
          <w:szCs w:val="24"/>
          <w:lang w:val="en-ID"/>
        </w:rPr>
        <w:t xml:space="preserve">Baudrillard juga </w:t>
      </w:r>
      <w:proofErr w:type="spellStart"/>
      <w:r w:rsidRPr="00114220">
        <w:rPr>
          <w:rFonts w:asciiTheme="majorBidi" w:hAnsiTheme="majorBidi" w:cstheme="majorBidi"/>
          <w:szCs w:val="24"/>
          <w:lang w:val="en-ID"/>
        </w:rPr>
        <w:t>menyatakan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bahwa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dalam</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kondisi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tersebut</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segala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sesuatu</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menjadi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penampakan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atas</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penampakan</w:t>
      </w:r>
      <w:proofErr w:type="spellEnd"/>
      <w:r w:rsidRPr="00114220">
        <w:rPr>
          <w:rFonts w:asciiTheme="majorBidi" w:hAnsiTheme="majorBidi" w:cstheme="majorBidi"/>
          <w:szCs w:val="24"/>
          <w:lang w:val="en-ID"/>
        </w:rPr>
        <w:t>" (</w:t>
      </w:r>
      <w:r w:rsidRPr="00114220">
        <w:rPr>
          <w:rFonts w:asciiTheme="majorBidi" w:hAnsiTheme="majorBidi" w:cstheme="majorBidi"/>
          <w:i/>
          <w:iCs/>
          <w:szCs w:val="24"/>
          <w:lang w:val="en-ID"/>
        </w:rPr>
        <w:t>appearance of appearance</w:t>
      </w:r>
      <w:r w:rsidRPr="00114220">
        <w:rPr>
          <w:rFonts w:asciiTheme="majorBidi" w:hAnsiTheme="majorBidi" w:cstheme="majorBidi"/>
          <w:szCs w:val="24"/>
          <w:lang w:val="en-ID"/>
        </w:rPr>
        <w:t xml:space="preserve">), di mana </w:t>
      </w:r>
      <w:proofErr w:type="spellStart"/>
      <w:r w:rsidRPr="00114220">
        <w:rPr>
          <w:rFonts w:asciiTheme="majorBidi" w:hAnsiTheme="majorBidi" w:cstheme="majorBidi"/>
          <w:szCs w:val="24"/>
          <w:lang w:val="en-ID"/>
        </w:rPr>
        <w:t>makna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tidak</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lagi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berakar</w:t>
      </w:r>
      <w:proofErr w:type="spellEnd"/>
      <w:r w:rsidRPr="00114220">
        <w:rPr>
          <w:rFonts w:asciiTheme="majorBidi" w:hAnsiTheme="majorBidi" w:cstheme="majorBidi"/>
          <w:szCs w:val="24"/>
          <w:lang w:val="en-ID"/>
        </w:rPr>
        <w:t xml:space="preserve"> pada dunia </w:t>
      </w:r>
      <w:proofErr w:type="spellStart"/>
      <w:r w:rsidRPr="00114220">
        <w:rPr>
          <w:rFonts w:asciiTheme="majorBidi" w:hAnsiTheme="majorBidi" w:cstheme="majorBidi"/>
          <w:szCs w:val="24"/>
          <w:lang w:val="en-ID"/>
        </w:rPr>
        <w:t>nyata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tetapi</w:t>
      </w:r>
      <w:proofErr w:type="spellEnd"/>
      <w:r w:rsidRPr="00114220">
        <w:rPr>
          <w:rFonts w:asciiTheme="majorBidi" w:hAnsiTheme="majorBidi" w:cstheme="majorBidi"/>
          <w:szCs w:val="24"/>
          <w:lang w:val="en-ID"/>
        </w:rPr>
        <w:t xml:space="preserve"> pada </w:t>
      </w:r>
      <w:proofErr w:type="spellStart"/>
      <w:r w:rsidRPr="00114220">
        <w:rPr>
          <w:rFonts w:asciiTheme="majorBidi" w:hAnsiTheme="majorBidi" w:cstheme="majorBidi"/>
          <w:szCs w:val="24"/>
          <w:lang w:val="en-ID"/>
        </w:rPr>
        <w:t>sistem</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tanda</w:t>
      </w:r>
      <w:proofErr w:type="spellEnd"/>
      <w:r w:rsidRPr="00114220">
        <w:rPr>
          <w:rFonts w:asciiTheme="majorBidi" w:hAnsiTheme="majorBidi" w:cstheme="majorBidi"/>
          <w:szCs w:val="24"/>
          <w:lang w:val="en-ID"/>
        </w:rPr>
        <w:t xml:space="preserve"> yang </w:t>
      </w:r>
      <w:proofErr w:type="spellStart"/>
      <w:r w:rsidRPr="00114220">
        <w:rPr>
          <w:rFonts w:asciiTheme="majorBidi" w:hAnsiTheme="majorBidi" w:cstheme="majorBidi"/>
          <w:szCs w:val="24"/>
          <w:lang w:val="en-ID"/>
        </w:rPr>
        <w:t>saling</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merujuk</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satu</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sama</w:t>
      </w:r>
      <w:proofErr w:type="spellEnd"/>
      <w:r w:rsidRPr="00114220">
        <w:rPr>
          <w:rFonts w:asciiTheme="majorBidi" w:hAnsiTheme="majorBidi" w:cstheme="majorBidi"/>
          <w:szCs w:val="24"/>
          <w:lang w:val="en-ID"/>
        </w:rPr>
        <w:t xml:space="preserve"> lain </w:t>
      </w:r>
      <w:proofErr w:type="spellStart"/>
      <w:r w:rsidRPr="00114220">
        <w:rPr>
          <w:rFonts w:asciiTheme="majorBidi" w:hAnsiTheme="majorBidi" w:cstheme="majorBidi"/>
          <w:szCs w:val="24"/>
          <w:lang w:val="en-ID"/>
        </w:rPr>
        <w:t>secara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lastRenderedPageBreak/>
        <w:t>sirkular</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Akibatnya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realitas</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menjadi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terhapus</w:t>
      </w:r>
      <w:proofErr w:type="spellEnd"/>
      <w:r w:rsidRPr="00114220">
        <w:rPr>
          <w:rFonts w:asciiTheme="majorBidi" w:hAnsiTheme="majorBidi" w:cstheme="majorBidi"/>
          <w:szCs w:val="24"/>
          <w:lang w:val="en-ID"/>
        </w:rPr>
        <w:t xml:space="preserve">” oleh </w:t>
      </w:r>
      <w:proofErr w:type="spellStart"/>
      <w:r w:rsidRPr="00114220">
        <w:rPr>
          <w:rFonts w:asciiTheme="majorBidi" w:hAnsiTheme="majorBidi" w:cstheme="majorBidi"/>
          <w:szCs w:val="24"/>
          <w:lang w:val="en-ID"/>
        </w:rPr>
        <w:t>banjir</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simulasi</w:t>
      </w:r>
      <w:proofErr w:type="spellEnd"/>
      <w:r w:rsidRPr="00114220">
        <w:rPr>
          <w:rFonts w:asciiTheme="majorBidi" w:hAnsiTheme="majorBidi" w:cstheme="majorBidi"/>
          <w:szCs w:val="24"/>
          <w:lang w:val="en-ID"/>
        </w:rPr>
        <w:t xml:space="preserve"> yang </w:t>
      </w:r>
      <w:proofErr w:type="spellStart"/>
      <w:r w:rsidRPr="00114220">
        <w:rPr>
          <w:rFonts w:asciiTheme="majorBidi" w:hAnsiTheme="majorBidi" w:cstheme="majorBidi"/>
          <w:szCs w:val="24"/>
          <w:lang w:val="en-ID"/>
        </w:rPr>
        <w:t>terus</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direproduksi</w:t>
      </w:r>
      <w:proofErr w:type="spellEnd"/>
      <w:r w:rsidRPr="00114220">
        <w:rPr>
          <w:rFonts w:asciiTheme="majorBidi" w:hAnsiTheme="majorBidi" w:cstheme="majorBidi"/>
          <w:szCs w:val="24"/>
          <w:lang w:val="en-ID"/>
        </w:rPr>
        <w:t xml:space="preserve"> oleh media dan </w:t>
      </w:r>
      <w:proofErr w:type="spellStart"/>
      <w:r w:rsidRPr="00114220">
        <w:rPr>
          <w:rFonts w:asciiTheme="majorBidi" w:hAnsiTheme="majorBidi" w:cstheme="majorBidi"/>
          <w:szCs w:val="24"/>
          <w:lang w:val="en-ID"/>
        </w:rPr>
        <w:t>budaya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populer</w:t>
      </w:r>
      <w:proofErr w:type="spellEnd"/>
      <w:r w:rsidRPr="00114220">
        <w:rPr>
          <w:rFonts w:asciiTheme="majorBidi" w:hAnsiTheme="majorBidi" w:cstheme="majorBidi"/>
          <w:szCs w:val="24"/>
          <w:lang w:val="en-ID"/>
        </w:rPr>
        <w:t>.</w:t>
      </w:r>
    </w:p>
    <w:p w14:paraId="7B92468D" w14:textId="1EC93646" w:rsidR="005E446A" w:rsidRPr="00114220" w:rsidRDefault="005E446A" w:rsidP="00114220">
      <w:pPr>
        <w:widowControl w:val="0"/>
        <w:pBdr>
          <w:top w:val="nil"/>
          <w:left w:val="nil"/>
          <w:bottom w:val="nil"/>
          <w:right w:val="nil"/>
          <w:between w:val="nil"/>
        </w:pBdr>
        <w:rPr>
          <w:rFonts w:asciiTheme="majorBidi" w:hAnsiTheme="majorBidi" w:cstheme="majorBidi"/>
          <w:b/>
          <w:bCs/>
          <w:szCs w:val="24"/>
          <w:lang w:val="en-ID"/>
        </w:rPr>
      </w:pPr>
      <w:proofErr w:type="spellStart"/>
      <w:r w:rsidRPr="00114220">
        <w:rPr>
          <w:rFonts w:asciiTheme="majorBidi" w:hAnsiTheme="majorBidi" w:cstheme="majorBidi"/>
          <w:b/>
          <w:bCs/>
          <w:szCs w:val="24"/>
          <w:lang w:val="en-ID"/>
        </w:rPr>
        <w:t>Hiperrealitas</w:t>
      </w:r>
      <w:proofErr w:type="spellEnd"/>
    </w:p>
    <w:p w14:paraId="27FA0F8C" w14:textId="1FB01BBB" w:rsidR="00E44B5E" w:rsidRPr="00114220" w:rsidRDefault="00E44B5E" w:rsidP="00114220">
      <w:pPr>
        <w:widowControl w:val="0"/>
        <w:pBdr>
          <w:top w:val="nil"/>
          <w:left w:val="nil"/>
          <w:bottom w:val="nil"/>
          <w:right w:val="nil"/>
          <w:between w:val="nil"/>
        </w:pBdr>
        <w:ind w:firstLine="720"/>
        <w:rPr>
          <w:rFonts w:asciiTheme="majorBidi" w:hAnsiTheme="majorBidi" w:cstheme="majorBidi"/>
          <w:szCs w:val="24"/>
          <w:lang w:val="en-ID"/>
        </w:rPr>
      </w:pPr>
      <w:proofErr w:type="spellStart"/>
      <w:r w:rsidRPr="00114220">
        <w:rPr>
          <w:rFonts w:asciiTheme="majorBidi" w:hAnsiTheme="majorBidi" w:cstheme="majorBidi"/>
          <w:szCs w:val="24"/>
          <w:lang w:val="en-ID"/>
        </w:rPr>
        <w:t>Hiperrealitas</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adalah</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keadaan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ketika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representasi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tidak</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hanya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menggantikan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realitas</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tetapi</w:t>
      </w:r>
      <w:proofErr w:type="spellEnd"/>
      <w:r w:rsidRPr="00114220">
        <w:rPr>
          <w:rFonts w:asciiTheme="majorBidi" w:hAnsiTheme="majorBidi" w:cstheme="majorBidi"/>
          <w:szCs w:val="24"/>
          <w:lang w:val="en-ID"/>
        </w:rPr>
        <w:t xml:space="preserve"> juga </w:t>
      </w:r>
      <w:proofErr w:type="spellStart"/>
      <w:r w:rsidRPr="00114220">
        <w:rPr>
          <w:rFonts w:asciiTheme="majorBidi" w:hAnsiTheme="majorBidi" w:cstheme="majorBidi"/>
          <w:szCs w:val="24"/>
          <w:lang w:val="en-ID"/>
        </w:rPr>
        <w:t>menjadi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lebih</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nyata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dari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realitas</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itu</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sendiri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Dalam</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masyarakat</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hiperreal</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pengalaman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individu</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didominasi</w:t>
      </w:r>
      <w:proofErr w:type="spellEnd"/>
      <w:r w:rsidRPr="00114220">
        <w:rPr>
          <w:rFonts w:asciiTheme="majorBidi" w:hAnsiTheme="majorBidi" w:cstheme="majorBidi"/>
          <w:szCs w:val="24"/>
          <w:lang w:val="en-ID"/>
        </w:rPr>
        <w:t xml:space="preserve"> oleh </w:t>
      </w:r>
      <w:proofErr w:type="spellStart"/>
      <w:r w:rsidRPr="00114220">
        <w:rPr>
          <w:rFonts w:asciiTheme="majorBidi" w:hAnsiTheme="majorBidi" w:cstheme="majorBidi"/>
          <w:szCs w:val="24"/>
          <w:lang w:val="en-ID"/>
        </w:rPr>
        <w:t>simbol-simbol</w:t>
      </w:r>
      <w:proofErr w:type="spellEnd"/>
      <w:r w:rsidRPr="00114220">
        <w:rPr>
          <w:rFonts w:asciiTheme="majorBidi" w:hAnsiTheme="majorBidi" w:cstheme="majorBidi"/>
          <w:szCs w:val="24"/>
          <w:lang w:val="en-ID"/>
        </w:rPr>
        <w:t xml:space="preserve"> yang </w:t>
      </w:r>
      <w:proofErr w:type="spellStart"/>
      <w:r w:rsidRPr="00114220">
        <w:rPr>
          <w:rFonts w:asciiTheme="majorBidi" w:hAnsiTheme="majorBidi" w:cstheme="majorBidi"/>
          <w:szCs w:val="24"/>
          <w:lang w:val="en-ID"/>
        </w:rPr>
        <w:t>dibentuk</w:t>
      </w:r>
      <w:proofErr w:type="spellEnd"/>
      <w:r w:rsidRPr="00114220">
        <w:rPr>
          <w:rFonts w:asciiTheme="majorBidi" w:hAnsiTheme="majorBidi" w:cstheme="majorBidi"/>
          <w:szCs w:val="24"/>
          <w:lang w:val="en-ID"/>
        </w:rPr>
        <w:t xml:space="preserve"> oleh media, </w:t>
      </w:r>
      <w:proofErr w:type="spellStart"/>
      <w:r w:rsidRPr="00114220">
        <w:rPr>
          <w:rFonts w:asciiTheme="majorBidi" w:hAnsiTheme="majorBidi" w:cstheme="majorBidi"/>
          <w:szCs w:val="24"/>
          <w:lang w:val="en-ID"/>
        </w:rPr>
        <w:t>bukan</w:t>
      </w:r>
      <w:proofErr w:type="spellEnd"/>
      <w:r w:rsidRPr="00114220">
        <w:rPr>
          <w:rFonts w:asciiTheme="majorBidi" w:hAnsiTheme="majorBidi" w:cstheme="majorBidi"/>
          <w:szCs w:val="24"/>
          <w:lang w:val="en-ID"/>
        </w:rPr>
        <w:t xml:space="preserve"> oleh </w:t>
      </w:r>
      <w:proofErr w:type="spellStart"/>
      <w:r w:rsidRPr="00114220">
        <w:rPr>
          <w:rFonts w:asciiTheme="majorBidi" w:hAnsiTheme="majorBidi" w:cstheme="majorBidi"/>
          <w:szCs w:val="24"/>
          <w:lang w:val="en-ID"/>
        </w:rPr>
        <w:t>pengalaman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langsung</w:t>
      </w:r>
      <w:proofErr w:type="spellEnd"/>
      <w:r w:rsidR="00FB7DC1" w:rsidRPr="00114220">
        <w:rPr>
          <w:rStyle w:val="FootnoteReference"/>
          <w:rFonts w:asciiTheme="majorBidi" w:hAnsiTheme="majorBidi" w:cstheme="majorBidi"/>
          <w:szCs w:val="24"/>
          <w:lang w:val="en-ID"/>
        </w:rPr>
        <w:footnoteReference w:id="12"/>
      </w:r>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Individu</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lebih</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mengenal</w:t>
      </w:r>
      <w:proofErr w:type="spellEnd"/>
      <w:r w:rsidRPr="00114220">
        <w:rPr>
          <w:rFonts w:asciiTheme="majorBidi" w:hAnsiTheme="majorBidi" w:cstheme="majorBidi"/>
          <w:szCs w:val="24"/>
          <w:lang w:val="en-ID"/>
        </w:rPr>
        <w:t xml:space="preserve"> dunia </w:t>
      </w:r>
      <w:proofErr w:type="spellStart"/>
      <w:r w:rsidRPr="00114220">
        <w:rPr>
          <w:rFonts w:asciiTheme="majorBidi" w:hAnsiTheme="majorBidi" w:cstheme="majorBidi"/>
          <w:szCs w:val="24"/>
          <w:lang w:val="en-ID"/>
        </w:rPr>
        <w:t>melalui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representasi</w:t>
      </w:r>
      <w:proofErr w:type="spellEnd"/>
      <w:r w:rsidRPr="00114220">
        <w:rPr>
          <w:rFonts w:asciiTheme="majorBidi" w:hAnsiTheme="majorBidi" w:cstheme="majorBidi"/>
          <w:szCs w:val="24"/>
          <w:lang w:val="en-ID"/>
        </w:rPr>
        <w:t xml:space="preserve"> media</w:t>
      </w:r>
      <w:r w:rsidR="0013408A"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gambar</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iklan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sinetron</w:t>
      </w:r>
      <w:proofErr w:type="spellEnd"/>
      <w:r w:rsidRPr="00114220">
        <w:rPr>
          <w:rFonts w:asciiTheme="majorBidi" w:hAnsiTheme="majorBidi" w:cstheme="majorBidi"/>
          <w:szCs w:val="24"/>
          <w:lang w:val="en-ID"/>
        </w:rPr>
        <w:t xml:space="preserve">, media </w:t>
      </w:r>
      <w:proofErr w:type="spellStart"/>
      <w:r w:rsidRPr="00114220">
        <w:rPr>
          <w:rFonts w:asciiTheme="majorBidi" w:hAnsiTheme="majorBidi" w:cstheme="majorBidi"/>
          <w:szCs w:val="24"/>
          <w:lang w:val="en-ID"/>
        </w:rPr>
        <w:t>sosial</w:t>
      </w:r>
      <w:proofErr w:type="spellEnd"/>
      <w:r w:rsidR="0013408A"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dibanding</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pengalaman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nyata</w:t>
      </w:r>
      <w:proofErr w:type="spellEnd"/>
      <w:r w:rsidRPr="00114220">
        <w:rPr>
          <w:rFonts w:asciiTheme="majorBidi" w:hAnsiTheme="majorBidi" w:cstheme="majorBidi"/>
          <w:szCs w:val="24"/>
          <w:lang w:val="en-ID"/>
        </w:rPr>
        <w:t>.</w:t>
      </w:r>
    </w:p>
    <w:p w14:paraId="0F186A2D" w14:textId="77777777" w:rsidR="00665E4C" w:rsidRPr="00114220" w:rsidRDefault="00E44B5E" w:rsidP="00114220">
      <w:pPr>
        <w:widowControl w:val="0"/>
        <w:pBdr>
          <w:top w:val="nil"/>
          <w:left w:val="nil"/>
          <w:bottom w:val="nil"/>
          <w:right w:val="nil"/>
          <w:between w:val="nil"/>
        </w:pBdr>
        <w:ind w:firstLine="720"/>
        <w:rPr>
          <w:rFonts w:asciiTheme="majorBidi" w:hAnsiTheme="majorBidi" w:cstheme="majorBidi"/>
          <w:szCs w:val="24"/>
          <w:lang w:val="en-ID"/>
        </w:rPr>
      </w:pPr>
      <w:proofErr w:type="spellStart"/>
      <w:r w:rsidRPr="00114220">
        <w:rPr>
          <w:rFonts w:asciiTheme="majorBidi" w:hAnsiTheme="majorBidi" w:cstheme="majorBidi"/>
          <w:szCs w:val="24"/>
          <w:lang w:val="en-ID"/>
        </w:rPr>
        <w:t>Fenomena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ini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menyebabkan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makna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tradisional</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seperti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spiritualitas</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kesederhanaan</w:t>
      </w:r>
      <w:proofErr w:type="spellEnd"/>
      <w:r w:rsidRPr="00114220">
        <w:rPr>
          <w:rFonts w:asciiTheme="majorBidi" w:hAnsiTheme="majorBidi" w:cstheme="majorBidi"/>
          <w:szCs w:val="24"/>
          <w:lang w:val="en-ID"/>
        </w:rPr>
        <w:t xml:space="preserve">, dan </w:t>
      </w:r>
      <w:proofErr w:type="spellStart"/>
      <w:r w:rsidRPr="00114220">
        <w:rPr>
          <w:rFonts w:asciiTheme="majorBidi" w:hAnsiTheme="majorBidi" w:cstheme="majorBidi"/>
          <w:szCs w:val="24"/>
          <w:lang w:val="en-ID"/>
        </w:rPr>
        <w:t>moralitas</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mengalami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disorientasi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digantikan</w:t>
      </w:r>
      <w:proofErr w:type="spellEnd"/>
      <w:r w:rsidRPr="00114220">
        <w:rPr>
          <w:rFonts w:asciiTheme="majorBidi" w:hAnsiTheme="majorBidi" w:cstheme="majorBidi"/>
          <w:szCs w:val="24"/>
          <w:lang w:val="en-ID"/>
        </w:rPr>
        <w:t xml:space="preserve"> oleh </w:t>
      </w:r>
      <w:proofErr w:type="spellStart"/>
      <w:r w:rsidRPr="00114220">
        <w:rPr>
          <w:rFonts w:asciiTheme="majorBidi" w:hAnsiTheme="majorBidi" w:cstheme="majorBidi"/>
          <w:szCs w:val="24"/>
          <w:lang w:val="en-ID"/>
        </w:rPr>
        <w:t>citra-citra</w:t>
      </w:r>
      <w:proofErr w:type="spellEnd"/>
      <w:r w:rsidRPr="00114220">
        <w:rPr>
          <w:rFonts w:asciiTheme="majorBidi" w:hAnsiTheme="majorBidi" w:cstheme="majorBidi"/>
          <w:szCs w:val="24"/>
          <w:lang w:val="en-ID"/>
        </w:rPr>
        <w:t xml:space="preserve"> yang </w:t>
      </w:r>
      <w:proofErr w:type="spellStart"/>
      <w:r w:rsidRPr="00114220">
        <w:rPr>
          <w:rFonts w:asciiTheme="majorBidi" w:hAnsiTheme="majorBidi" w:cstheme="majorBidi"/>
          <w:szCs w:val="24"/>
          <w:lang w:val="en-ID"/>
        </w:rPr>
        <w:t>menuntut</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konsumsi</w:t>
      </w:r>
      <w:proofErr w:type="spellEnd"/>
      <w:r w:rsidRPr="00114220">
        <w:rPr>
          <w:rFonts w:asciiTheme="majorBidi" w:hAnsiTheme="majorBidi" w:cstheme="majorBidi"/>
          <w:szCs w:val="24"/>
          <w:lang w:val="en-ID"/>
        </w:rPr>
        <w:t xml:space="preserve"> dan </w:t>
      </w:r>
      <w:proofErr w:type="spellStart"/>
      <w:r w:rsidRPr="00114220">
        <w:rPr>
          <w:rFonts w:asciiTheme="majorBidi" w:hAnsiTheme="majorBidi" w:cstheme="majorBidi"/>
          <w:szCs w:val="24"/>
          <w:lang w:val="en-ID"/>
        </w:rPr>
        <w:t>gaya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hidup</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tertentu</w:t>
      </w:r>
      <w:proofErr w:type="spellEnd"/>
      <w:r w:rsidRPr="00114220">
        <w:rPr>
          <w:rFonts w:asciiTheme="majorBidi" w:hAnsiTheme="majorBidi" w:cstheme="majorBidi"/>
          <w:szCs w:val="24"/>
          <w:lang w:val="en-ID"/>
        </w:rPr>
        <w:t xml:space="preserve"> </w:t>
      </w:r>
      <w:r w:rsidR="00FB7DC1" w:rsidRPr="00114220">
        <w:rPr>
          <w:rStyle w:val="FootnoteReference"/>
          <w:rFonts w:asciiTheme="majorBidi" w:hAnsiTheme="majorBidi" w:cstheme="majorBidi"/>
          <w:szCs w:val="24"/>
          <w:lang w:val="en-ID"/>
        </w:rPr>
        <w:footnoteReference w:id="13"/>
      </w:r>
    </w:p>
    <w:p w14:paraId="6BD807B7" w14:textId="2574DB93" w:rsidR="005E446A" w:rsidRPr="00114220" w:rsidRDefault="005E446A" w:rsidP="00114220">
      <w:pPr>
        <w:widowControl w:val="0"/>
        <w:pBdr>
          <w:top w:val="nil"/>
          <w:left w:val="nil"/>
          <w:bottom w:val="nil"/>
          <w:right w:val="nil"/>
          <w:between w:val="nil"/>
        </w:pBdr>
        <w:rPr>
          <w:rFonts w:asciiTheme="majorBidi" w:hAnsiTheme="majorBidi" w:cstheme="majorBidi"/>
          <w:szCs w:val="24"/>
          <w:lang w:val="en-ID"/>
        </w:rPr>
      </w:pPr>
      <w:proofErr w:type="spellStart"/>
      <w:r w:rsidRPr="00114220">
        <w:rPr>
          <w:rFonts w:asciiTheme="majorBidi" w:hAnsiTheme="majorBidi" w:cstheme="majorBidi"/>
          <w:b/>
          <w:bCs/>
          <w:szCs w:val="24"/>
          <w:lang w:val="en-ID"/>
        </w:rPr>
        <w:t>Konsumsi</w:t>
      </w:r>
      <w:proofErr w:type="spellEnd"/>
      <w:r w:rsidRPr="00114220">
        <w:rPr>
          <w:rFonts w:asciiTheme="majorBidi" w:hAnsiTheme="majorBidi" w:cstheme="majorBidi"/>
          <w:b/>
          <w:bCs/>
          <w:szCs w:val="24"/>
          <w:lang w:val="en-ID"/>
        </w:rPr>
        <w:t xml:space="preserve"> </w:t>
      </w:r>
      <w:proofErr w:type="spellStart"/>
      <w:r w:rsidRPr="00114220">
        <w:rPr>
          <w:rFonts w:asciiTheme="majorBidi" w:hAnsiTheme="majorBidi" w:cstheme="majorBidi"/>
          <w:b/>
          <w:bCs/>
          <w:szCs w:val="24"/>
          <w:lang w:val="en-ID"/>
        </w:rPr>
        <w:t>Berlebihan</w:t>
      </w:r>
      <w:proofErr w:type="spellEnd"/>
      <w:r w:rsidRPr="00114220">
        <w:rPr>
          <w:rFonts w:asciiTheme="majorBidi" w:hAnsiTheme="majorBidi" w:cstheme="majorBidi"/>
          <w:b/>
          <w:bCs/>
          <w:szCs w:val="24"/>
          <w:lang w:val="en-ID"/>
        </w:rPr>
        <w:t xml:space="preserve"> </w:t>
      </w:r>
      <w:proofErr w:type="spellStart"/>
      <w:r w:rsidRPr="00114220">
        <w:rPr>
          <w:rFonts w:asciiTheme="majorBidi" w:hAnsiTheme="majorBidi" w:cstheme="majorBidi"/>
          <w:b/>
          <w:bCs/>
          <w:szCs w:val="24"/>
          <w:lang w:val="en-ID"/>
        </w:rPr>
        <w:t>dalam</w:t>
      </w:r>
      <w:proofErr w:type="spellEnd"/>
      <w:r w:rsidRPr="00114220">
        <w:rPr>
          <w:rFonts w:asciiTheme="majorBidi" w:hAnsiTheme="majorBidi" w:cstheme="majorBidi"/>
          <w:b/>
          <w:bCs/>
          <w:szCs w:val="24"/>
          <w:lang w:val="en-ID"/>
        </w:rPr>
        <w:t xml:space="preserve"> Masyarakat Modern</w:t>
      </w:r>
    </w:p>
    <w:p w14:paraId="1E697B82" w14:textId="0A0688B2" w:rsidR="00E44B5E" w:rsidRPr="00114220" w:rsidRDefault="00E44B5E" w:rsidP="00114220">
      <w:pPr>
        <w:widowControl w:val="0"/>
        <w:pBdr>
          <w:top w:val="nil"/>
          <w:left w:val="nil"/>
          <w:bottom w:val="nil"/>
          <w:right w:val="nil"/>
          <w:between w:val="nil"/>
        </w:pBdr>
        <w:ind w:firstLine="720"/>
        <w:rPr>
          <w:rFonts w:asciiTheme="majorBidi" w:hAnsiTheme="majorBidi" w:cstheme="majorBidi"/>
          <w:szCs w:val="24"/>
          <w:lang w:val="en-ID"/>
        </w:rPr>
      </w:pPr>
      <w:r w:rsidRPr="00114220">
        <w:rPr>
          <w:rFonts w:asciiTheme="majorBidi" w:hAnsiTheme="majorBidi" w:cstheme="majorBidi"/>
          <w:szCs w:val="24"/>
          <w:lang w:val="en-ID"/>
        </w:rPr>
        <w:t xml:space="preserve">Dalam </w:t>
      </w:r>
      <w:r w:rsidRPr="00114220">
        <w:rPr>
          <w:rFonts w:asciiTheme="majorBidi" w:hAnsiTheme="majorBidi" w:cstheme="majorBidi"/>
          <w:i/>
          <w:iCs/>
          <w:szCs w:val="24"/>
          <w:lang w:val="en-ID"/>
        </w:rPr>
        <w:t>The Consumer Society: Myths and Structures</w:t>
      </w:r>
      <w:r w:rsidRPr="00114220">
        <w:rPr>
          <w:rFonts w:asciiTheme="majorBidi" w:hAnsiTheme="majorBidi" w:cstheme="majorBidi"/>
          <w:szCs w:val="24"/>
          <w:lang w:val="en-ID"/>
        </w:rPr>
        <w:t xml:space="preserve">, Baudrillard (1998) </w:t>
      </w:r>
      <w:proofErr w:type="spellStart"/>
      <w:r w:rsidRPr="00114220">
        <w:rPr>
          <w:rFonts w:asciiTheme="majorBidi" w:hAnsiTheme="majorBidi" w:cstheme="majorBidi"/>
          <w:szCs w:val="24"/>
          <w:lang w:val="en-ID"/>
        </w:rPr>
        <w:t>berargumen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bahwa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konsumsi</w:t>
      </w:r>
      <w:proofErr w:type="spellEnd"/>
      <w:r w:rsidRPr="00114220">
        <w:rPr>
          <w:rFonts w:asciiTheme="majorBidi" w:hAnsiTheme="majorBidi" w:cstheme="majorBidi"/>
          <w:szCs w:val="24"/>
          <w:lang w:val="en-ID"/>
        </w:rPr>
        <w:t xml:space="preserve"> di era modern </w:t>
      </w:r>
      <w:proofErr w:type="spellStart"/>
      <w:r w:rsidRPr="00114220">
        <w:rPr>
          <w:rFonts w:asciiTheme="majorBidi" w:hAnsiTheme="majorBidi" w:cstheme="majorBidi"/>
          <w:szCs w:val="24"/>
          <w:lang w:val="en-ID"/>
        </w:rPr>
        <w:t>telah</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menjadi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aktivitas</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simbolik</w:t>
      </w:r>
      <w:proofErr w:type="spellEnd"/>
      <w:r w:rsidRPr="00114220">
        <w:rPr>
          <w:rFonts w:asciiTheme="majorBidi" w:hAnsiTheme="majorBidi" w:cstheme="majorBidi"/>
          <w:szCs w:val="24"/>
          <w:lang w:val="en-ID"/>
        </w:rPr>
        <w:t xml:space="preserve"> yang </w:t>
      </w:r>
      <w:proofErr w:type="spellStart"/>
      <w:r w:rsidRPr="00114220">
        <w:rPr>
          <w:rFonts w:asciiTheme="majorBidi" w:hAnsiTheme="majorBidi" w:cstheme="majorBidi"/>
          <w:szCs w:val="24"/>
          <w:lang w:val="en-ID"/>
        </w:rPr>
        <w:t>berkaitan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dengan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pembentukan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identitas</w:t>
      </w:r>
      <w:proofErr w:type="spellEnd"/>
      <w:r w:rsidRPr="00114220">
        <w:rPr>
          <w:rFonts w:asciiTheme="majorBidi" w:hAnsiTheme="majorBidi" w:cstheme="majorBidi"/>
          <w:szCs w:val="24"/>
          <w:lang w:val="en-ID"/>
        </w:rPr>
        <w:t xml:space="preserve"> dan status </w:t>
      </w:r>
      <w:proofErr w:type="spellStart"/>
      <w:r w:rsidRPr="00114220">
        <w:rPr>
          <w:rFonts w:asciiTheme="majorBidi" w:hAnsiTheme="majorBidi" w:cstheme="majorBidi"/>
          <w:szCs w:val="24"/>
          <w:lang w:val="en-ID"/>
        </w:rPr>
        <w:t>sosial</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Konsumsi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tidak</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lagi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didorong</w:t>
      </w:r>
      <w:proofErr w:type="spellEnd"/>
      <w:r w:rsidRPr="00114220">
        <w:rPr>
          <w:rFonts w:asciiTheme="majorBidi" w:hAnsiTheme="majorBidi" w:cstheme="majorBidi"/>
          <w:szCs w:val="24"/>
          <w:lang w:val="en-ID"/>
        </w:rPr>
        <w:t xml:space="preserve"> oleh </w:t>
      </w:r>
      <w:proofErr w:type="spellStart"/>
      <w:r w:rsidRPr="00114220">
        <w:rPr>
          <w:rFonts w:asciiTheme="majorBidi" w:hAnsiTheme="majorBidi" w:cstheme="majorBidi"/>
          <w:szCs w:val="24"/>
          <w:lang w:val="en-ID"/>
        </w:rPr>
        <w:t>kebutuhan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riil</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melainkan</w:t>
      </w:r>
      <w:proofErr w:type="spellEnd"/>
      <w:r w:rsidRPr="00114220">
        <w:rPr>
          <w:rFonts w:asciiTheme="majorBidi" w:hAnsiTheme="majorBidi" w:cstheme="majorBidi"/>
          <w:szCs w:val="24"/>
          <w:lang w:val="en-ID"/>
        </w:rPr>
        <w:t xml:space="preserve"> oleh </w:t>
      </w:r>
      <w:proofErr w:type="spellStart"/>
      <w:r w:rsidRPr="00114220">
        <w:rPr>
          <w:rFonts w:asciiTheme="majorBidi" w:hAnsiTheme="majorBidi" w:cstheme="majorBidi"/>
          <w:szCs w:val="24"/>
          <w:lang w:val="en-ID"/>
        </w:rPr>
        <w:t>kebutuhan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untuk</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menunjukkan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citra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simbol</w:t>
      </w:r>
      <w:proofErr w:type="spellEnd"/>
      <w:r w:rsidRPr="00114220">
        <w:rPr>
          <w:rFonts w:asciiTheme="majorBidi" w:hAnsiTheme="majorBidi" w:cstheme="majorBidi"/>
          <w:szCs w:val="24"/>
          <w:lang w:val="en-ID"/>
        </w:rPr>
        <w:t xml:space="preserve">, dan </w:t>
      </w:r>
      <w:proofErr w:type="spellStart"/>
      <w:r w:rsidRPr="00114220">
        <w:rPr>
          <w:rFonts w:asciiTheme="majorBidi" w:hAnsiTheme="majorBidi" w:cstheme="majorBidi"/>
          <w:szCs w:val="24"/>
          <w:lang w:val="en-ID"/>
        </w:rPr>
        <w:t>gaya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hidup</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tertentu</w:t>
      </w:r>
      <w:proofErr w:type="spellEnd"/>
      <w:r w:rsidR="002F220B" w:rsidRPr="00114220">
        <w:rPr>
          <w:rFonts w:asciiTheme="majorBidi" w:hAnsiTheme="majorBidi" w:cstheme="majorBidi"/>
          <w:szCs w:val="24"/>
          <w:lang w:val="en-ID"/>
        </w:rPr>
        <w:t xml:space="preserve"> </w:t>
      </w:r>
      <w:r w:rsidR="00FB7DC1" w:rsidRPr="00114220">
        <w:rPr>
          <w:rStyle w:val="FootnoteReference"/>
          <w:rFonts w:asciiTheme="majorBidi" w:hAnsiTheme="majorBidi" w:cstheme="majorBidi"/>
          <w:szCs w:val="24"/>
          <w:lang w:val="en-ID"/>
        </w:rPr>
        <w:footnoteReference w:id="14"/>
      </w:r>
      <w:r w:rsidRPr="00114220">
        <w:rPr>
          <w:rFonts w:asciiTheme="majorBidi" w:hAnsiTheme="majorBidi" w:cstheme="majorBidi"/>
          <w:szCs w:val="24"/>
          <w:lang w:val="en-ID"/>
        </w:rPr>
        <w:t xml:space="preserve">. Hal </w:t>
      </w:r>
      <w:proofErr w:type="spellStart"/>
      <w:r w:rsidRPr="00114220">
        <w:rPr>
          <w:rFonts w:asciiTheme="majorBidi" w:hAnsiTheme="majorBidi" w:cstheme="majorBidi"/>
          <w:szCs w:val="24"/>
          <w:lang w:val="en-ID"/>
        </w:rPr>
        <w:t>ini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menjelaskan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mengapa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individu</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rela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mengonsumsi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barang-barang</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mewah</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atau</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mengikuti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tren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meskipun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secara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fungsional</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tidak</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diperlukan</w:t>
      </w:r>
      <w:proofErr w:type="spellEnd"/>
      <w:r w:rsidRPr="00114220">
        <w:rPr>
          <w:rFonts w:asciiTheme="majorBidi" w:hAnsiTheme="majorBidi" w:cstheme="majorBidi"/>
          <w:szCs w:val="24"/>
          <w:lang w:val="en-ID"/>
        </w:rPr>
        <w:t>.</w:t>
      </w:r>
    </w:p>
    <w:p w14:paraId="42F0ECB1" w14:textId="53F4F07D" w:rsidR="00E44B5E" w:rsidRPr="00114220" w:rsidRDefault="00E44B5E" w:rsidP="00114220">
      <w:pPr>
        <w:widowControl w:val="0"/>
        <w:pBdr>
          <w:top w:val="nil"/>
          <w:left w:val="nil"/>
          <w:bottom w:val="nil"/>
          <w:right w:val="nil"/>
          <w:between w:val="nil"/>
        </w:pBdr>
        <w:ind w:firstLine="720"/>
        <w:rPr>
          <w:rFonts w:asciiTheme="majorBidi" w:hAnsiTheme="majorBidi" w:cstheme="majorBidi"/>
          <w:szCs w:val="24"/>
          <w:lang w:val="en-ID"/>
        </w:rPr>
      </w:pPr>
      <w:proofErr w:type="spellStart"/>
      <w:r w:rsidRPr="00114220">
        <w:rPr>
          <w:rFonts w:asciiTheme="majorBidi" w:hAnsiTheme="majorBidi" w:cstheme="majorBidi"/>
          <w:szCs w:val="24"/>
          <w:lang w:val="en-ID"/>
        </w:rPr>
        <w:t>Kondisi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ini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dikenal</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sebagai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konsumsi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berlebihan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i/>
          <w:iCs/>
          <w:szCs w:val="24"/>
          <w:lang w:val="en-ID"/>
        </w:rPr>
        <w:t>hyperconsumption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yaitu</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pola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konsumsi</w:t>
      </w:r>
      <w:proofErr w:type="spellEnd"/>
      <w:r w:rsidRPr="00114220">
        <w:rPr>
          <w:rFonts w:asciiTheme="majorBidi" w:hAnsiTheme="majorBidi" w:cstheme="majorBidi"/>
          <w:szCs w:val="24"/>
          <w:lang w:val="en-ID"/>
        </w:rPr>
        <w:t xml:space="preserve"> yang </w:t>
      </w:r>
      <w:proofErr w:type="spellStart"/>
      <w:r w:rsidRPr="00114220">
        <w:rPr>
          <w:rFonts w:asciiTheme="majorBidi" w:hAnsiTheme="majorBidi" w:cstheme="majorBidi"/>
          <w:szCs w:val="24"/>
          <w:lang w:val="en-ID"/>
        </w:rPr>
        <w:t>tidak</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berdasarkan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kebutuhan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fungsional</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tetapi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atas</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dasar</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hasrat</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simbolik</w:t>
      </w:r>
      <w:proofErr w:type="spellEnd"/>
      <w:r w:rsidRPr="00114220">
        <w:rPr>
          <w:rFonts w:asciiTheme="majorBidi" w:hAnsiTheme="majorBidi" w:cstheme="majorBidi"/>
          <w:szCs w:val="24"/>
          <w:lang w:val="en-ID"/>
        </w:rPr>
        <w:t xml:space="preserve"> yang </w:t>
      </w:r>
      <w:proofErr w:type="spellStart"/>
      <w:r w:rsidRPr="00114220">
        <w:rPr>
          <w:rFonts w:asciiTheme="majorBidi" w:hAnsiTheme="majorBidi" w:cstheme="majorBidi"/>
          <w:szCs w:val="24"/>
          <w:lang w:val="en-ID"/>
        </w:rPr>
        <w:t>dibentuk</w:t>
      </w:r>
      <w:proofErr w:type="spellEnd"/>
      <w:r w:rsidRPr="00114220">
        <w:rPr>
          <w:rFonts w:asciiTheme="majorBidi" w:hAnsiTheme="majorBidi" w:cstheme="majorBidi"/>
          <w:szCs w:val="24"/>
          <w:lang w:val="en-ID"/>
        </w:rPr>
        <w:t xml:space="preserve"> oleh media, </w:t>
      </w:r>
      <w:proofErr w:type="spellStart"/>
      <w:r w:rsidRPr="00114220">
        <w:rPr>
          <w:rFonts w:asciiTheme="majorBidi" w:hAnsiTheme="majorBidi" w:cstheme="majorBidi"/>
          <w:szCs w:val="24"/>
          <w:lang w:val="en-ID"/>
        </w:rPr>
        <w:t>kapitalisme</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lanjut</w:t>
      </w:r>
      <w:proofErr w:type="spellEnd"/>
      <w:r w:rsidRPr="00114220">
        <w:rPr>
          <w:rFonts w:asciiTheme="majorBidi" w:hAnsiTheme="majorBidi" w:cstheme="majorBidi"/>
          <w:szCs w:val="24"/>
          <w:lang w:val="en-ID"/>
        </w:rPr>
        <w:t xml:space="preserve">, dan </w:t>
      </w:r>
      <w:proofErr w:type="spellStart"/>
      <w:r w:rsidRPr="00114220">
        <w:rPr>
          <w:rFonts w:asciiTheme="majorBidi" w:hAnsiTheme="majorBidi" w:cstheme="majorBidi"/>
          <w:szCs w:val="24"/>
          <w:lang w:val="en-ID"/>
        </w:rPr>
        <w:t>budaya</w:t>
      </w:r>
      <w:proofErr w:type="spellEnd"/>
      <w:r w:rsidRPr="00114220">
        <w:rPr>
          <w:rFonts w:asciiTheme="majorBidi" w:hAnsiTheme="majorBidi" w:cstheme="majorBidi"/>
          <w:szCs w:val="24"/>
          <w:lang w:val="en-ID"/>
        </w:rPr>
        <w:t xml:space="preserve"> </w:t>
      </w:r>
      <w:r w:rsidR="002F220B" w:rsidRPr="00114220">
        <w:rPr>
          <w:rFonts w:asciiTheme="majorBidi" w:hAnsiTheme="majorBidi" w:cstheme="majorBidi"/>
          <w:szCs w:val="24"/>
          <w:lang w:val="en-ID"/>
        </w:rPr>
        <w:t>popular</w:t>
      </w:r>
      <w:r w:rsidR="00FB7DC1" w:rsidRPr="00114220">
        <w:rPr>
          <w:rStyle w:val="FootnoteReference"/>
          <w:rFonts w:asciiTheme="majorBidi" w:hAnsiTheme="majorBidi" w:cstheme="majorBidi"/>
          <w:szCs w:val="24"/>
          <w:lang w:val="en-ID"/>
        </w:rPr>
        <w:footnoteReference w:id="15"/>
      </w:r>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Seperti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disampaikan</w:t>
      </w:r>
      <w:proofErr w:type="spellEnd"/>
      <w:r w:rsidRPr="00114220">
        <w:rPr>
          <w:rFonts w:asciiTheme="majorBidi" w:hAnsiTheme="majorBidi" w:cstheme="majorBidi"/>
          <w:szCs w:val="24"/>
          <w:lang w:val="en-ID"/>
        </w:rPr>
        <w:t xml:space="preserve"> oleh Baudrillard, “Kita </w:t>
      </w:r>
      <w:proofErr w:type="spellStart"/>
      <w:r w:rsidRPr="00114220">
        <w:rPr>
          <w:rFonts w:asciiTheme="majorBidi" w:hAnsiTheme="majorBidi" w:cstheme="majorBidi"/>
          <w:szCs w:val="24"/>
          <w:lang w:val="en-ID"/>
        </w:rPr>
        <w:t>hidup</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dalam</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masyarakat</w:t>
      </w:r>
      <w:proofErr w:type="spellEnd"/>
      <w:r w:rsidRPr="00114220">
        <w:rPr>
          <w:rFonts w:asciiTheme="majorBidi" w:hAnsiTheme="majorBidi" w:cstheme="majorBidi"/>
          <w:szCs w:val="24"/>
          <w:lang w:val="en-ID"/>
        </w:rPr>
        <w:t xml:space="preserve"> di mana </w:t>
      </w:r>
      <w:proofErr w:type="spellStart"/>
      <w:r w:rsidRPr="00114220">
        <w:rPr>
          <w:rFonts w:asciiTheme="majorBidi" w:hAnsiTheme="majorBidi" w:cstheme="majorBidi"/>
          <w:szCs w:val="24"/>
          <w:lang w:val="en-ID"/>
        </w:rPr>
        <w:t>barang-barang</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digunakan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untuk</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membentuk</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sistem</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tanda</w:t>
      </w:r>
      <w:proofErr w:type="spellEnd"/>
      <w:r w:rsidRPr="00114220">
        <w:rPr>
          <w:rFonts w:asciiTheme="majorBidi" w:hAnsiTheme="majorBidi" w:cstheme="majorBidi"/>
          <w:szCs w:val="24"/>
          <w:lang w:val="en-ID"/>
        </w:rPr>
        <w:t xml:space="preserve"> yang </w:t>
      </w:r>
      <w:proofErr w:type="spellStart"/>
      <w:r w:rsidRPr="00114220">
        <w:rPr>
          <w:rFonts w:asciiTheme="majorBidi" w:hAnsiTheme="majorBidi" w:cstheme="majorBidi"/>
          <w:szCs w:val="24"/>
          <w:lang w:val="en-ID"/>
        </w:rPr>
        <w:t>menunjukkan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siapa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kita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bukan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untuk</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digunakan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sesuai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fungsinya</w:t>
      </w:r>
      <w:proofErr w:type="spellEnd"/>
      <w:r w:rsidRPr="00114220">
        <w:rPr>
          <w:rFonts w:asciiTheme="majorBidi" w:hAnsiTheme="majorBidi" w:cstheme="majorBidi"/>
          <w:szCs w:val="24"/>
          <w:lang w:val="en-ID"/>
        </w:rPr>
        <w:t>”</w:t>
      </w:r>
      <w:r w:rsidR="00673359">
        <w:rPr>
          <w:rFonts w:asciiTheme="majorBidi" w:hAnsiTheme="majorBidi" w:cstheme="majorBidi"/>
          <w:szCs w:val="24"/>
        </w:rPr>
        <w:t>.</w:t>
      </w:r>
      <w:r w:rsidR="00FB7DC1" w:rsidRPr="00114220">
        <w:rPr>
          <w:rStyle w:val="FootnoteReference"/>
          <w:rFonts w:asciiTheme="majorBidi" w:hAnsiTheme="majorBidi" w:cstheme="majorBidi"/>
          <w:szCs w:val="24"/>
          <w:lang w:val="en-ID"/>
        </w:rPr>
        <w:footnoteReference w:id="16"/>
      </w:r>
    </w:p>
    <w:p w14:paraId="3CF9866A" w14:textId="331A431D" w:rsidR="00E44B5E" w:rsidRPr="00114220" w:rsidRDefault="00E44B5E" w:rsidP="00114220">
      <w:pPr>
        <w:widowControl w:val="0"/>
        <w:pBdr>
          <w:top w:val="nil"/>
          <w:left w:val="nil"/>
          <w:bottom w:val="nil"/>
          <w:right w:val="nil"/>
          <w:between w:val="nil"/>
        </w:pBdr>
        <w:ind w:firstLine="720"/>
        <w:rPr>
          <w:rFonts w:asciiTheme="majorBidi" w:hAnsiTheme="majorBidi" w:cstheme="majorBidi"/>
          <w:szCs w:val="24"/>
          <w:lang w:val="en-ID"/>
        </w:rPr>
      </w:pPr>
      <w:proofErr w:type="spellStart"/>
      <w:r w:rsidRPr="00114220">
        <w:rPr>
          <w:rFonts w:asciiTheme="majorBidi" w:hAnsiTheme="majorBidi" w:cstheme="majorBidi"/>
          <w:szCs w:val="24"/>
          <w:lang w:val="en-ID"/>
        </w:rPr>
        <w:t>Konsumsi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berlebihan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berdampak</w:t>
      </w:r>
      <w:proofErr w:type="spellEnd"/>
      <w:r w:rsidRPr="00114220">
        <w:rPr>
          <w:rFonts w:asciiTheme="majorBidi" w:hAnsiTheme="majorBidi" w:cstheme="majorBidi"/>
          <w:szCs w:val="24"/>
          <w:lang w:val="en-ID"/>
        </w:rPr>
        <w:t xml:space="preserve"> pada </w:t>
      </w:r>
      <w:proofErr w:type="spellStart"/>
      <w:r w:rsidRPr="00114220">
        <w:rPr>
          <w:rFonts w:asciiTheme="majorBidi" w:hAnsiTheme="majorBidi" w:cstheme="majorBidi"/>
          <w:szCs w:val="24"/>
          <w:lang w:val="en-ID"/>
        </w:rPr>
        <w:t>kesehatan</w:t>
      </w:r>
      <w:proofErr w:type="spellEnd"/>
      <w:r w:rsidRPr="00114220">
        <w:rPr>
          <w:rFonts w:asciiTheme="majorBidi" w:hAnsiTheme="majorBidi" w:cstheme="majorBidi"/>
          <w:szCs w:val="24"/>
          <w:lang w:val="en-ID"/>
        </w:rPr>
        <w:t xml:space="preserve"> mental </w:t>
      </w:r>
      <w:proofErr w:type="spellStart"/>
      <w:r w:rsidRPr="00114220">
        <w:rPr>
          <w:rFonts w:asciiTheme="majorBidi" w:hAnsiTheme="majorBidi" w:cstheme="majorBidi"/>
          <w:szCs w:val="24"/>
          <w:lang w:val="en-ID"/>
        </w:rPr>
        <w:t>individu</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misalnya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kecemasan</w:t>
      </w:r>
      <w:proofErr w:type="spellEnd"/>
      <w:r w:rsidRPr="00114220">
        <w:rPr>
          <w:rFonts w:asciiTheme="majorBidi" w:hAnsiTheme="majorBidi" w:cstheme="majorBidi"/>
          <w:szCs w:val="24"/>
          <w:lang w:val="en-ID"/>
        </w:rPr>
        <w:t xml:space="preserve"> dan </w:t>
      </w:r>
      <w:proofErr w:type="spellStart"/>
      <w:r w:rsidRPr="00114220">
        <w:rPr>
          <w:rFonts w:asciiTheme="majorBidi" w:hAnsiTheme="majorBidi" w:cstheme="majorBidi"/>
          <w:szCs w:val="24"/>
          <w:lang w:val="en-ID"/>
        </w:rPr>
        <w:t>depresi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meningkatkan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ketimpangan</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sosial</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serta</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mendorong</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eksploitasi</w:t>
      </w:r>
      <w:proofErr w:type="spellEnd"/>
      <w:r w:rsidRPr="00114220">
        <w:rPr>
          <w:rFonts w:asciiTheme="majorBidi" w:hAnsiTheme="majorBidi" w:cstheme="majorBidi"/>
          <w:szCs w:val="24"/>
          <w:lang w:val="en-ID"/>
        </w:rPr>
        <w:t xml:space="preserve"> </w:t>
      </w:r>
      <w:proofErr w:type="spellStart"/>
      <w:r w:rsidRPr="00114220">
        <w:rPr>
          <w:rFonts w:asciiTheme="majorBidi" w:hAnsiTheme="majorBidi" w:cstheme="majorBidi"/>
          <w:szCs w:val="24"/>
          <w:lang w:val="en-ID"/>
        </w:rPr>
        <w:t>lingkungan</w:t>
      </w:r>
      <w:proofErr w:type="spellEnd"/>
      <w:r w:rsidRPr="00114220">
        <w:rPr>
          <w:rFonts w:asciiTheme="majorBidi" w:hAnsiTheme="majorBidi" w:cstheme="majorBidi"/>
          <w:szCs w:val="24"/>
          <w:lang w:val="en-ID"/>
        </w:rPr>
        <w:t xml:space="preserve"> yang </w:t>
      </w:r>
      <w:proofErr w:type="spellStart"/>
      <w:r w:rsidRPr="00114220">
        <w:rPr>
          <w:rFonts w:asciiTheme="majorBidi" w:hAnsiTheme="majorBidi" w:cstheme="majorBidi"/>
          <w:szCs w:val="24"/>
          <w:lang w:val="en-ID"/>
        </w:rPr>
        <w:t>berlebihan</w:t>
      </w:r>
      <w:proofErr w:type="spellEnd"/>
      <w:r w:rsidR="00673359">
        <w:rPr>
          <w:rFonts w:asciiTheme="majorBidi" w:hAnsiTheme="majorBidi" w:cstheme="majorBidi"/>
          <w:szCs w:val="24"/>
        </w:rPr>
        <w:t>.</w:t>
      </w:r>
      <w:r w:rsidR="00FB7DC1" w:rsidRPr="00114220">
        <w:rPr>
          <w:rStyle w:val="FootnoteReference"/>
          <w:rFonts w:asciiTheme="majorBidi" w:hAnsiTheme="majorBidi" w:cstheme="majorBidi"/>
          <w:szCs w:val="24"/>
          <w:lang w:val="en-ID"/>
        </w:rPr>
        <w:footnoteReference w:id="17"/>
      </w:r>
    </w:p>
    <w:p w14:paraId="74ACCB40" w14:textId="77777777" w:rsidR="00673359" w:rsidRDefault="00673359" w:rsidP="00114220">
      <w:pPr>
        <w:widowControl w:val="0"/>
        <w:pBdr>
          <w:top w:val="nil"/>
          <w:left w:val="nil"/>
          <w:bottom w:val="nil"/>
          <w:right w:val="nil"/>
          <w:between w:val="nil"/>
        </w:pBdr>
        <w:rPr>
          <w:rFonts w:asciiTheme="majorBidi" w:hAnsiTheme="majorBidi" w:cstheme="majorBidi"/>
          <w:b/>
          <w:color w:val="000000"/>
          <w:szCs w:val="24"/>
        </w:rPr>
      </w:pPr>
    </w:p>
    <w:p w14:paraId="2657F098" w14:textId="76BABB35" w:rsidR="00204602" w:rsidRPr="00114220" w:rsidRDefault="005B62E8" w:rsidP="00114220">
      <w:pPr>
        <w:widowControl w:val="0"/>
        <w:pBdr>
          <w:top w:val="nil"/>
          <w:left w:val="nil"/>
          <w:bottom w:val="nil"/>
          <w:right w:val="nil"/>
          <w:between w:val="nil"/>
        </w:pBdr>
        <w:rPr>
          <w:rFonts w:asciiTheme="majorBidi" w:hAnsiTheme="majorBidi" w:cstheme="majorBidi"/>
          <w:b/>
          <w:color w:val="000000"/>
          <w:szCs w:val="24"/>
        </w:rPr>
      </w:pPr>
      <w:r w:rsidRPr="00114220">
        <w:rPr>
          <w:rFonts w:asciiTheme="majorBidi" w:hAnsiTheme="majorBidi" w:cstheme="majorBidi"/>
          <w:b/>
          <w:color w:val="000000"/>
          <w:szCs w:val="24"/>
        </w:rPr>
        <w:lastRenderedPageBreak/>
        <w:t>METODE PENELITIAN</w:t>
      </w:r>
      <w:bookmarkStart w:id="1" w:name="_Hlk197246743"/>
    </w:p>
    <w:p w14:paraId="5433EB62" w14:textId="45EDDF5D" w:rsidR="00204602" w:rsidRPr="00114220" w:rsidRDefault="00204602" w:rsidP="00114220">
      <w:pPr>
        <w:ind w:firstLine="720"/>
        <w:rPr>
          <w:rFonts w:asciiTheme="majorBidi" w:hAnsiTheme="majorBidi" w:cstheme="majorBidi"/>
          <w:color w:val="000000"/>
          <w:szCs w:val="24"/>
        </w:rPr>
      </w:pPr>
      <w:r w:rsidRPr="00114220">
        <w:rPr>
          <w:rFonts w:asciiTheme="majorBidi" w:hAnsiTheme="majorBidi" w:cstheme="majorBidi"/>
          <w:color w:val="000000"/>
          <w:szCs w:val="24"/>
        </w:rPr>
        <w:t>Metode yang digunakan pada penelitian ini adalah studi literatur (</w:t>
      </w:r>
      <w:r w:rsidR="00673359" w:rsidRPr="00673359">
        <w:rPr>
          <w:rFonts w:asciiTheme="majorBidi" w:hAnsiTheme="majorBidi" w:cstheme="majorBidi"/>
          <w:i/>
          <w:iCs/>
          <w:color w:val="000000"/>
          <w:szCs w:val="24"/>
        </w:rPr>
        <w:t>narrative review</w:t>
      </w:r>
      <w:r w:rsidRPr="00114220">
        <w:rPr>
          <w:rFonts w:asciiTheme="majorBidi" w:hAnsiTheme="majorBidi" w:cstheme="majorBidi"/>
          <w:color w:val="000000"/>
          <w:szCs w:val="24"/>
        </w:rPr>
        <w:t>). Metode studi literatur dipilih karena pendekatan yang digunakan bukan merupakan penelitian primer, seperti survei atau wawancara, melainkan sebuah pengkajian berdasarkan tulisan</w:t>
      </w:r>
      <w:r w:rsidR="00673359">
        <w:rPr>
          <w:rFonts w:asciiTheme="majorBidi" w:hAnsiTheme="majorBidi" w:cstheme="majorBidi"/>
          <w:color w:val="000000"/>
          <w:szCs w:val="24"/>
        </w:rPr>
        <w:t>-</w:t>
      </w:r>
      <w:r w:rsidRPr="00114220">
        <w:rPr>
          <w:rFonts w:asciiTheme="majorBidi" w:hAnsiTheme="majorBidi" w:cstheme="majorBidi"/>
          <w:color w:val="000000"/>
          <w:szCs w:val="24"/>
        </w:rPr>
        <w:t>tulisan ilmiah, buku, dan jurnal yang relevan.</w:t>
      </w:r>
    </w:p>
    <w:p w14:paraId="541561ED" w14:textId="2F48F36D" w:rsidR="00204602" w:rsidRPr="00114220" w:rsidRDefault="00204602" w:rsidP="00114220">
      <w:pPr>
        <w:ind w:firstLine="720"/>
        <w:rPr>
          <w:rFonts w:asciiTheme="majorBidi" w:hAnsiTheme="majorBidi" w:cstheme="majorBidi"/>
          <w:color w:val="000000"/>
          <w:szCs w:val="24"/>
        </w:rPr>
      </w:pPr>
      <w:r w:rsidRPr="00114220">
        <w:rPr>
          <w:rFonts w:asciiTheme="majorBidi" w:hAnsiTheme="majorBidi" w:cstheme="majorBidi"/>
          <w:color w:val="000000"/>
          <w:szCs w:val="24"/>
        </w:rPr>
        <w:t xml:space="preserve">Metode </w:t>
      </w:r>
      <w:r w:rsidR="00673359" w:rsidRPr="00673359">
        <w:rPr>
          <w:rFonts w:asciiTheme="majorBidi" w:hAnsiTheme="majorBidi" w:cstheme="majorBidi"/>
          <w:i/>
          <w:iCs/>
          <w:color w:val="000000"/>
          <w:szCs w:val="24"/>
        </w:rPr>
        <w:t>narrative review</w:t>
      </w:r>
      <w:r w:rsidRPr="00114220">
        <w:rPr>
          <w:rFonts w:asciiTheme="majorBidi" w:hAnsiTheme="majorBidi" w:cstheme="majorBidi"/>
          <w:color w:val="000000"/>
          <w:szCs w:val="24"/>
        </w:rPr>
        <w:t xml:space="preserve"> dianggap paling sesuai karena pendekatan ini berguna untuk menyajikan, menganalisa, dan mensintesa temuan-temuan yang tersedia di pustaka, kemudian disusun secara rinci dan manusiawi. Dengan pendekatan </w:t>
      </w:r>
      <w:r w:rsidR="00673359" w:rsidRPr="00673359">
        <w:rPr>
          <w:rFonts w:asciiTheme="majorBidi" w:hAnsiTheme="majorBidi" w:cstheme="majorBidi"/>
          <w:i/>
          <w:iCs/>
          <w:color w:val="000000"/>
          <w:szCs w:val="24"/>
        </w:rPr>
        <w:t>narrative review</w:t>
      </w:r>
      <w:r w:rsidRPr="00114220">
        <w:rPr>
          <w:rFonts w:asciiTheme="majorBidi" w:hAnsiTheme="majorBidi" w:cstheme="majorBidi"/>
          <w:color w:val="000000"/>
          <w:szCs w:val="24"/>
        </w:rPr>
        <w:t>, peneliti dapat mengumpulkan data dari berbagai sumber pustaka yang relevan, kemudian menghubungkan temuan-temuan tersebut, dan pada akhirnya menginterpretasikan permasalahan berdasarkan perspektif teoritis Jean Baudrillard.</w:t>
      </w:r>
    </w:p>
    <w:p w14:paraId="535A91CB" w14:textId="71D56B57" w:rsidR="00204602" w:rsidRPr="00114220" w:rsidRDefault="00204602" w:rsidP="00114220">
      <w:pPr>
        <w:ind w:firstLine="720"/>
        <w:rPr>
          <w:rFonts w:asciiTheme="majorBidi" w:hAnsiTheme="majorBidi" w:cstheme="majorBidi"/>
          <w:color w:val="000000"/>
          <w:szCs w:val="24"/>
        </w:rPr>
      </w:pPr>
      <w:r w:rsidRPr="00114220">
        <w:rPr>
          <w:rFonts w:asciiTheme="majorBidi" w:hAnsiTheme="majorBidi" w:cstheme="majorBidi"/>
          <w:color w:val="000000"/>
          <w:szCs w:val="24"/>
        </w:rPr>
        <w:t xml:space="preserve">Proses yang diterapkan pada pendekatan </w:t>
      </w:r>
      <w:r w:rsidR="00673359" w:rsidRPr="00673359">
        <w:rPr>
          <w:rFonts w:asciiTheme="majorBidi" w:hAnsiTheme="majorBidi" w:cstheme="majorBidi"/>
          <w:i/>
          <w:iCs/>
          <w:color w:val="000000"/>
          <w:szCs w:val="24"/>
        </w:rPr>
        <w:t>narrative review</w:t>
      </w:r>
      <w:r w:rsidRPr="00114220">
        <w:rPr>
          <w:rFonts w:asciiTheme="majorBidi" w:hAnsiTheme="majorBidi" w:cstheme="majorBidi"/>
          <w:color w:val="000000"/>
          <w:szCs w:val="24"/>
        </w:rPr>
        <w:t xml:space="preserve"> ini dimulai dari pengumpulan tulisan-tulisan ilmiah, buku, dan artikel jurnal yang sesuai tema, yaitu tentang simulasi, hyperreal, dan konsumsi. Setelah itu, peneliti menyaring dan memilih pustaka berdasarkan relevansi dan kualitas, kemudian menganalisa dan menyatukan isi pustaka secara rinci. Langkah selanjutnya, peneliti menghubungkan temuan dari pustaka-pustaka tersebut demi memahami masalah yang dibahas. Dengan pendekatan ini, diharapkan dapat memberikan ulasan yang mendalam, rinci, dan manusiawi mengenai proses simulasi dan hyperreal yang terjadi pada masyarakat postmodern, tanpa bergantung pada data primer, melainkan berdasarkan interpretasi dan analisis pustaka yang tersedia.</w:t>
      </w:r>
      <w:r w:rsidR="0031229C" w:rsidRPr="00114220">
        <w:rPr>
          <w:rFonts w:asciiTheme="majorBidi" w:hAnsiTheme="majorBidi" w:cstheme="majorBidi"/>
          <w:color w:val="000000"/>
          <w:szCs w:val="24"/>
        </w:rPr>
        <w:t xml:space="preserve"> </w:t>
      </w:r>
    </w:p>
    <w:bookmarkEnd w:id="1"/>
    <w:p w14:paraId="250EC38E" w14:textId="77777777" w:rsidR="00186880" w:rsidRPr="00114220" w:rsidRDefault="00186880" w:rsidP="00114220">
      <w:pPr>
        <w:widowControl w:val="0"/>
        <w:pBdr>
          <w:top w:val="nil"/>
          <w:left w:val="nil"/>
          <w:bottom w:val="nil"/>
          <w:right w:val="nil"/>
          <w:between w:val="nil"/>
        </w:pBdr>
        <w:rPr>
          <w:rFonts w:asciiTheme="majorBidi" w:hAnsiTheme="majorBidi" w:cstheme="majorBidi"/>
          <w:b/>
          <w:color w:val="000000"/>
          <w:szCs w:val="24"/>
        </w:rPr>
      </w:pPr>
    </w:p>
    <w:p w14:paraId="039D3FDC" w14:textId="5EDB7B1C" w:rsidR="006A1E11" w:rsidRPr="00114220" w:rsidRDefault="005B62E8" w:rsidP="00114220">
      <w:pPr>
        <w:widowControl w:val="0"/>
        <w:pBdr>
          <w:top w:val="nil"/>
          <w:left w:val="nil"/>
          <w:bottom w:val="nil"/>
          <w:right w:val="nil"/>
          <w:between w:val="nil"/>
        </w:pBdr>
        <w:rPr>
          <w:rFonts w:asciiTheme="majorBidi" w:hAnsiTheme="majorBidi" w:cstheme="majorBidi"/>
          <w:b/>
          <w:color w:val="000000"/>
          <w:szCs w:val="24"/>
        </w:rPr>
      </w:pPr>
      <w:r w:rsidRPr="00114220">
        <w:rPr>
          <w:rFonts w:asciiTheme="majorBidi" w:hAnsiTheme="majorBidi" w:cstheme="majorBidi"/>
          <w:b/>
          <w:color w:val="000000"/>
          <w:szCs w:val="24"/>
        </w:rPr>
        <w:t>HASIL DAN PEMBAHASAN</w:t>
      </w:r>
    </w:p>
    <w:p w14:paraId="2E4B908B" w14:textId="4B5EF5D5" w:rsidR="00045AAE" w:rsidRPr="00114220" w:rsidRDefault="00045AAE" w:rsidP="00114220">
      <w:pPr>
        <w:ind w:firstLine="720"/>
        <w:rPr>
          <w:rFonts w:asciiTheme="majorBidi" w:hAnsiTheme="majorBidi" w:cstheme="majorBidi"/>
          <w:szCs w:val="24"/>
        </w:rPr>
      </w:pPr>
      <w:bookmarkStart w:id="2" w:name="_Hlk197246875"/>
      <w:r w:rsidRPr="00114220">
        <w:rPr>
          <w:rFonts w:asciiTheme="majorBidi" w:hAnsiTheme="majorBidi" w:cstheme="majorBidi"/>
          <w:color w:val="000000"/>
          <w:szCs w:val="24"/>
        </w:rPr>
        <w:t>Hasil analisis literatur menunjukkan bahwa teori simulasi dan simulakra Jean Baudrillard relevan sebagai kerangka kerja dalam memahami konsumsi berlebihan. Temuan-temuan ini secara sistematis menjawab rumusan masalah yang diajukan di bagian pendahuluan, yaitu bagaimana logika simulasi mendorong dan melegitimasi praktik konsumsi yang melampaui kebutuhan f</w:t>
      </w:r>
      <w:r w:rsidRPr="00114220">
        <w:rPr>
          <w:rFonts w:asciiTheme="majorBidi" w:hAnsiTheme="majorBidi" w:cstheme="majorBidi"/>
          <w:szCs w:val="24"/>
        </w:rPr>
        <w:t>ungsional</w:t>
      </w:r>
      <w:r w:rsidR="00673359">
        <w:rPr>
          <w:rFonts w:asciiTheme="majorBidi" w:hAnsiTheme="majorBidi" w:cstheme="majorBidi"/>
          <w:szCs w:val="24"/>
        </w:rPr>
        <w:t>.</w:t>
      </w:r>
      <w:r w:rsidR="00FB7DC1" w:rsidRPr="00114220">
        <w:rPr>
          <w:rStyle w:val="FootnoteReference"/>
          <w:rFonts w:asciiTheme="majorBidi" w:hAnsiTheme="majorBidi" w:cstheme="majorBidi"/>
          <w:szCs w:val="24"/>
        </w:rPr>
        <w:footnoteReference w:id="18"/>
      </w:r>
    </w:p>
    <w:p w14:paraId="1F501F87" w14:textId="77777777" w:rsidR="00665E4C" w:rsidRPr="00114220" w:rsidRDefault="00D3704A" w:rsidP="003A66E9">
      <w:pPr>
        <w:pStyle w:val="ListParagraph"/>
        <w:numPr>
          <w:ilvl w:val="0"/>
          <w:numId w:val="8"/>
        </w:numPr>
        <w:pBdr>
          <w:top w:val="nil"/>
          <w:left w:val="nil"/>
          <w:bottom w:val="nil"/>
          <w:right w:val="nil"/>
          <w:between w:val="nil"/>
        </w:pBdr>
        <w:ind w:left="426"/>
        <w:rPr>
          <w:rFonts w:asciiTheme="majorBidi" w:hAnsiTheme="majorBidi" w:cstheme="majorBidi"/>
          <w:b/>
          <w:bCs/>
          <w:color w:val="000000"/>
          <w:szCs w:val="24"/>
        </w:rPr>
      </w:pPr>
      <w:r w:rsidRPr="00114220">
        <w:rPr>
          <w:rFonts w:asciiTheme="majorBidi" w:hAnsiTheme="majorBidi" w:cstheme="majorBidi"/>
          <w:b/>
          <w:bCs/>
          <w:color w:val="000000"/>
          <w:szCs w:val="24"/>
        </w:rPr>
        <w:t xml:space="preserve">Peran </w:t>
      </w:r>
      <w:r w:rsidR="00045AAE" w:rsidRPr="00114220">
        <w:rPr>
          <w:rFonts w:asciiTheme="majorBidi" w:hAnsiTheme="majorBidi" w:cstheme="majorBidi"/>
          <w:b/>
          <w:bCs/>
          <w:color w:val="000000"/>
          <w:szCs w:val="24"/>
        </w:rPr>
        <w:t xml:space="preserve">media massa, periklanan, dan budaya populer </w:t>
      </w:r>
    </w:p>
    <w:p w14:paraId="6FF3154D" w14:textId="6DBDA42C" w:rsidR="00AB1086" w:rsidRPr="00114220" w:rsidRDefault="00AB1086" w:rsidP="00114220">
      <w:pPr>
        <w:pStyle w:val="ListParagraph"/>
        <w:pBdr>
          <w:top w:val="nil"/>
          <w:left w:val="nil"/>
          <w:bottom w:val="nil"/>
          <w:right w:val="nil"/>
          <w:between w:val="nil"/>
        </w:pBdr>
        <w:ind w:left="426" w:firstLine="567"/>
        <w:rPr>
          <w:rFonts w:asciiTheme="majorBidi" w:hAnsiTheme="majorBidi" w:cstheme="majorBidi"/>
          <w:b/>
          <w:bCs/>
          <w:color w:val="000000"/>
          <w:szCs w:val="24"/>
        </w:rPr>
      </w:pPr>
      <w:r w:rsidRPr="00114220">
        <w:rPr>
          <w:rFonts w:asciiTheme="majorBidi" w:hAnsiTheme="majorBidi" w:cstheme="majorBidi"/>
          <w:color w:val="000000"/>
          <w:szCs w:val="24"/>
        </w:rPr>
        <w:t>Hasil analisis literatur menunjukkan bahwa media massa, periklanan, dan budaya populer merupakan agen utama dalam menciptakan dan menyebarkan simulakra dalam masyarakat postmodern. Jean Baudrillard (199</w:t>
      </w:r>
      <w:r w:rsidR="00F42AE9" w:rsidRPr="00114220">
        <w:rPr>
          <w:rFonts w:asciiTheme="majorBidi" w:hAnsiTheme="majorBidi" w:cstheme="majorBidi"/>
          <w:color w:val="000000"/>
          <w:szCs w:val="24"/>
        </w:rPr>
        <w:t>5</w:t>
      </w:r>
      <w:r w:rsidRPr="00114220">
        <w:rPr>
          <w:rFonts w:asciiTheme="majorBidi" w:hAnsiTheme="majorBidi" w:cstheme="majorBidi"/>
          <w:color w:val="000000"/>
          <w:szCs w:val="24"/>
        </w:rPr>
        <w:t xml:space="preserve">) mengemukakan bahwa simulakra bukan sekadar salinan dari realitas, melainkan representasi yang tidak lagi merujuk pada realitas </w:t>
      </w:r>
      <w:r w:rsidRPr="00114220">
        <w:rPr>
          <w:rFonts w:asciiTheme="majorBidi" w:hAnsiTheme="majorBidi" w:cstheme="majorBidi"/>
          <w:color w:val="000000"/>
          <w:szCs w:val="24"/>
        </w:rPr>
        <w:lastRenderedPageBreak/>
        <w:t>asli. Realitas yang dikonsumsi oleh masyarakat adalah konstruksi simbolik yang diproduksi secara terus-menerus oleh industri media dan periklanan.</w:t>
      </w:r>
    </w:p>
    <w:p w14:paraId="1B1EB9D4" w14:textId="3A55FCD3" w:rsidR="00AB1086" w:rsidRPr="00114220" w:rsidRDefault="00AB1086"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Dalam konteks periklanan, media tidak hanya berfungsi sebagai saluran informasi, tetapi juga sebagai alat produksi makna. Produk dikemas dalam citra yang memuat simbol-simbol status sosial, keindahan, atau keberhasilan. Misalnya, iklan sebuah parfum seringkali menampilkan tokoh berpengaruh dengan latar kemewahan</w:t>
      </w:r>
      <w:r w:rsidR="003A66E9">
        <w:rPr>
          <w:rFonts w:asciiTheme="majorBidi" w:hAnsiTheme="majorBidi" w:cstheme="majorBidi"/>
          <w:color w:val="000000"/>
          <w:szCs w:val="24"/>
        </w:rPr>
        <w:t xml:space="preserve">, </w:t>
      </w:r>
      <w:r w:rsidRPr="00114220">
        <w:rPr>
          <w:rFonts w:asciiTheme="majorBidi" w:hAnsiTheme="majorBidi" w:cstheme="majorBidi"/>
          <w:color w:val="000000"/>
          <w:szCs w:val="24"/>
        </w:rPr>
        <w:t>bukan untuk menjelaskan aroma, tetapi untuk menggambarkan gaya hidup yang diasosiasikan dengan produk tersebut. Seperti ditunjukkan</w:t>
      </w:r>
      <w:r w:rsidR="00376D6A" w:rsidRPr="00114220">
        <w:rPr>
          <w:rFonts w:asciiTheme="majorBidi" w:hAnsiTheme="majorBidi" w:cstheme="majorBidi"/>
          <w:color w:val="000000"/>
          <w:szCs w:val="24"/>
        </w:rPr>
        <w:t xml:space="preserve"> oleh</w:t>
      </w:r>
      <w:r w:rsidRPr="00114220">
        <w:rPr>
          <w:rFonts w:asciiTheme="majorBidi" w:hAnsiTheme="majorBidi" w:cstheme="majorBidi"/>
          <w:color w:val="000000"/>
          <w:szCs w:val="24"/>
        </w:rPr>
        <w:t xml:space="preserve"> </w:t>
      </w:r>
      <w:r w:rsidR="003A66E9">
        <w:rPr>
          <w:rFonts w:asciiTheme="majorBidi" w:hAnsiTheme="majorBidi" w:cstheme="majorBidi"/>
          <w:color w:val="000000"/>
          <w:szCs w:val="24"/>
        </w:rPr>
        <w:t>Craig J. Thompson</w:t>
      </w:r>
      <w:r w:rsidR="00FB7DC1" w:rsidRPr="00114220">
        <w:rPr>
          <w:rStyle w:val="FootnoteReference"/>
          <w:rFonts w:asciiTheme="majorBidi" w:hAnsiTheme="majorBidi" w:cstheme="majorBidi"/>
          <w:color w:val="000000" w:themeColor="text1"/>
          <w:szCs w:val="24"/>
        </w:rPr>
        <w:footnoteReference w:id="19"/>
      </w:r>
      <w:r w:rsidR="00376D6A" w:rsidRPr="00114220">
        <w:rPr>
          <w:rFonts w:asciiTheme="majorBidi" w:hAnsiTheme="majorBidi" w:cstheme="majorBidi"/>
          <w:color w:val="000000" w:themeColor="text1"/>
          <w:szCs w:val="24"/>
        </w:rPr>
        <w:t xml:space="preserve">, bahwa </w:t>
      </w:r>
      <w:r w:rsidRPr="00114220">
        <w:rPr>
          <w:rFonts w:asciiTheme="majorBidi" w:hAnsiTheme="majorBidi" w:cstheme="majorBidi"/>
          <w:color w:val="000000"/>
          <w:szCs w:val="24"/>
        </w:rPr>
        <w:t xml:space="preserve">media menciptakan </w:t>
      </w:r>
      <w:r w:rsidRPr="003A66E9">
        <w:rPr>
          <w:rFonts w:asciiTheme="majorBidi" w:hAnsiTheme="majorBidi" w:cstheme="majorBidi"/>
          <w:i/>
          <w:iCs/>
          <w:color w:val="000000"/>
          <w:szCs w:val="24"/>
        </w:rPr>
        <w:t>brandscape</w:t>
      </w:r>
      <w:r w:rsidRPr="00114220">
        <w:rPr>
          <w:rFonts w:asciiTheme="majorBidi" w:hAnsiTheme="majorBidi" w:cstheme="majorBidi"/>
          <w:color w:val="000000"/>
          <w:szCs w:val="24"/>
        </w:rPr>
        <w:t xml:space="preserve"> yang memengaruhi identitas dan pilihan konsumsi individu.</w:t>
      </w:r>
    </w:p>
    <w:p w14:paraId="17ED885E" w14:textId="57083CB9" w:rsidR="00AB1086" w:rsidRPr="00114220" w:rsidRDefault="00AB1086"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 xml:space="preserve">Menurut Baudrillard (1998), dalam kondisi hiperrealitas, produk dikonsumsi bukan karena kebutuhan, tetapi karena nilai tanda. Sebuah tas tidak lagi sekadar tempat menyimpan barang, melainkan simbol eksklusivitas dan prestise. Nilai guna terpinggirkan oleh nilai simbolik yang direproduksi oleh periklanan. </w:t>
      </w:r>
      <w:r w:rsidRPr="00114220">
        <w:rPr>
          <w:rFonts w:asciiTheme="majorBidi" w:hAnsiTheme="majorBidi" w:cstheme="majorBidi"/>
          <w:color w:val="000000" w:themeColor="text1"/>
          <w:szCs w:val="24"/>
        </w:rPr>
        <w:t xml:space="preserve">Hal ini diamini </w:t>
      </w:r>
      <w:r w:rsidR="003A66E9">
        <w:rPr>
          <w:rFonts w:asciiTheme="majorBidi" w:hAnsiTheme="majorBidi" w:cstheme="majorBidi"/>
          <w:color w:val="000000" w:themeColor="text1"/>
          <w:szCs w:val="24"/>
        </w:rPr>
        <w:t>Adam Arvidsson</w:t>
      </w:r>
      <w:r w:rsidR="00FB7DC1" w:rsidRPr="00114220">
        <w:rPr>
          <w:rStyle w:val="FootnoteReference"/>
          <w:rFonts w:asciiTheme="majorBidi" w:hAnsiTheme="majorBidi" w:cstheme="majorBidi"/>
          <w:color w:val="000000" w:themeColor="text1"/>
          <w:szCs w:val="24"/>
        </w:rPr>
        <w:footnoteReference w:id="20"/>
      </w:r>
      <w:r w:rsidRPr="00114220">
        <w:rPr>
          <w:rFonts w:asciiTheme="majorBidi" w:hAnsiTheme="majorBidi" w:cstheme="majorBidi"/>
          <w:color w:val="000000" w:themeColor="text1"/>
          <w:szCs w:val="24"/>
        </w:rPr>
        <w:t xml:space="preserve">, </w:t>
      </w:r>
      <w:r w:rsidRPr="00114220">
        <w:rPr>
          <w:rFonts w:asciiTheme="majorBidi" w:hAnsiTheme="majorBidi" w:cstheme="majorBidi"/>
          <w:color w:val="000000"/>
          <w:szCs w:val="24"/>
        </w:rPr>
        <w:t>yang menyatakan bahwa merek bukan hanya alat pemasaran, tetapi sistem makna yang menstrukturkan hubungan sosial dan budaya konsumsi</w:t>
      </w:r>
      <w:r w:rsidR="00192702" w:rsidRPr="00114220">
        <w:rPr>
          <w:rFonts w:asciiTheme="majorBidi" w:hAnsiTheme="majorBidi" w:cstheme="majorBidi"/>
          <w:color w:val="000000"/>
          <w:szCs w:val="24"/>
        </w:rPr>
        <w:t>.</w:t>
      </w:r>
    </w:p>
    <w:p w14:paraId="0E95324D" w14:textId="22BA93C6" w:rsidR="00AB1086" w:rsidRPr="00114220" w:rsidRDefault="00AB1086" w:rsidP="00114220">
      <w:pPr>
        <w:pStyle w:val="ListParagraph"/>
        <w:pBdr>
          <w:top w:val="nil"/>
          <w:left w:val="nil"/>
          <w:bottom w:val="nil"/>
          <w:right w:val="nil"/>
          <w:between w:val="nil"/>
        </w:pBdr>
        <w:ind w:left="426" w:firstLine="567"/>
        <w:rPr>
          <w:rFonts w:asciiTheme="majorBidi" w:hAnsiTheme="majorBidi" w:cstheme="majorBidi"/>
          <w:color w:val="000000" w:themeColor="text1"/>
          <w:szCs w:val="24"/>
        </w:rPr>
      </w:pPr>
      <w:r w:rsidRPr="00114220">
        <w:rPr>
          <w:rFonts w:asciiTheme="majorBidi" w:hAnsiTheme="majorBidi" w:cstheme="majorBidi"/>
          <w:color w:val="000000"/>
          <w:szCs w:val="24"/>
        </w:rPr>
        <w:t xml:space="preserve">Budaya populer memperkuat proses ini melalui representasi simbolik dalam film, musik, dan media sosial. Standar kecantikan, kebahagiaan, dan kesuksesan dikonstruksi secara visual dan diterima masyarakat sebagai kenyataan. Seperti yang terlihat dalam iklan kecantikan: perempuan berkulit cerah, ramping, dan berambut berkilau diasosiasikan sebagai ideal. Padahal, standar ini tidak memiliki dasar mutlak secara </w:t>
      </w:r>
      <w:r w:rsidRPr="00114220">
        <w:rPr>
          <w:rFonts w:asciiTheme="majorBidi" w:hAnsiTheme="majorBidi" w:cstheme="majorBidi"/>
          <w:color w:val="000000" w:themeColor="text1"/>
          <w:szCs w:val="24"/>
        </w:rPr>
        <w:t>biologis</w:t>
      </w:r>
      <w:r w:rsidR="003A66E9">
        <w:rPr>
          <w:rFonts w:asciiTheme="majorBidi" w:hAnsiTheme="majorBidi" w:cstheme="majorBidi"/>
          <w:color w:val="000000" w:themeColor="text1"/>
          <w:szCs w:val="24"/>
        </w:rPr>
        <w:t>.</w:t>
      </w:r>
      <w:r w:rsidR="00FB7DC1" w:rsidRPr="00114220">
        <w:rPr>
          <w:rStyle w:val="FootnoteReference"/>
          <w:rFonts w:asciiTheme="majorBidi" w:hAnsiTheme="majorBidi" w:cstheme="majorBidi"/>
          <w:color w:val="000000" w:themeColor="text1"/>
          <w:szCs w:val="24"/>
        </w:rPr>
        <w:footnoteReference w:id="21"/>
      </w:r>
    </w:p>
    <w:p w14:paraId="75755C83" w14:textId="720E74B3" w:rsidR="00AB1086" w:rsidRPr="00114220" w:rsidRDefault="00AB1086"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 xml:space="preserve">Media sosial memperluas ruang produksi dan konsumsi simulakra. Tidak hanya brand yang memproduksi citra, individu pun menjadi “produsen simbolik” melalui </w:t>
      </w:r>
      <w:r w:rsidR="00123F2F" w:rsidRPr="00114220">
        <w:rPr>
          <w:rFonts w:asciiTheme="majorBidi" w:hAnsiTheme="majorBidi" w:cstheme="majorBidi"/>
          <w:color w:val="000000"/>
          <w:szCs w:val="24"/>
        </w:rPr>
        <w:t>vis</w:t>
      </w:r>
      <w:r w:rsidR="00EB0099" w:rsidRPr="00114220">
        <w:rPr>
          <w:rFonts w:asciiTheme="majorBidi" w:hAnsiTheme="majorBidi" w:cstheme="majorBidi"/>
          <w:color w:val="000000"/>
          <w:szCs w:val="24"/>
        </w:rPr>
        <w:t>ghhghs</w:t>
      </w:r>
      <w:r w:rsidRPr="00114220">
        <w:rPr>
          <w:rFonts w:asciiTheme="majorBidi" w:hAnsiTheme="majorBidi" w:cstheme="majorBidi"/>
          <w:color w:val="000000"/>
          <w:szCs w:val="24"/>
        </w:rPr>
        <w:t>ual mereka. Foto dengan filter, endorsement, dan gaya hidup tertentu menciptakan realitas digital yang dikurasi</w:t>
      </w:r>
      <w:r w:rsidR="00F42AE9" w:rsidRPr="00114220">
        <w:rPr>
          <w:rFonts w:asciiTheme="majorBidi" w:hAnsiTheme="majorBidi" w:cstheme="majorBidi"/>
          <w:color w:val="000000"/>
          <w:szCs w:val="24"/>
        </w:rPr>
        <w:t xml:space="preserve"> </w:t>
      </w:r>
      <w:r w:rsidRPr="00114220">
        <w:rPr>
          <w:rFonts w:asciiTheme="majorBidi" w:hAnsiTheme="majorBidi" w:cstheme="majorBidi"/>
          <w:color w:val="000000"/>
          <w:szCs w:val="24"/>
        </w:rPr>
        <w:t xml:space="preserve">bukan mencerminkan kenyataan, tetapi menciptakan ilusi eksistensi </w:t>
      </w:r>
      <w:r w:rsidR="0030641B" w:rsidRPr="00114220">
        <w:rPr>
          <w:rFonts w:asciiTheme="majorBidi" w:hAnsiTheme="majorBidi" w:cstheme="majorBidi"/>
          <w:color w:val="000000" w:themeColor="text1"/>
          <w:szCs w:val="24"/>
        </w:rPr>
        <w:t>sosial</w:t>
      </w:r>
      <w:r w:rsidR="00FB7DC1" w:rsidRPr="00114220">
        <w:rPr>
          <w:rStyle w:val="FootnoteReference"/>
          <w:rFonts w:asciiTheme="majorBidi" w:hAnsiTheme="majorBidi" w:cstheme="majorBidi"/>
          <w:color w:val="000000" w:themeColor="text1"/>
          <w:szCs w:val="24"/>
        </w:rPr>
        <w:footnoteReference w:id="22"/>
      </w:r>
      <w:r w:rsidR="00410F53" w:rsidRPr="00114220">
        <w:rPr>
          <w:rFonts w:asciiTheme="majorBidi" w:hAnsiTheme="majorBidi" w:cstheme="majorBidi"/>
          <w:color w:val="000000" w:themeColor="text1"/>
          <w:szCs w:val="24"/>
        </w:rPr>
        <w:t xml:space="preserve">. </w:t>
      </w:r>
      <w:r w:rsidRPr="00114220">
        <w:rPr>
          <w:rFonts w:asciiTheme="majorBidi" w:hAnsiTheme="majorBidi" w:cstheme="majorBidi"/>
          <w:color w:val="000000" w:themeColor="text1"/>
          <w:szCs w:val="24"/>
        </w:rPr>
        <w:t xml:space="preserve">Ini </w:t>
      </w:r>
      <w:r w:rsidRPr="00114220">
        <w:rPr>
          <w:rFonts w:asciiTheme="majorBidi" w:hAnsiTheme="majorBidi" w:cstheme="majorBidi"/>
          <w:color w:val="000000"/>
          <w:szCs w:val="24"/>
        </w:rPr>
        <w:t>adalah bukti bahwa representasi semakin dominan dibandingkan realitas objektif.</w:t>
      </w:r>
    </w:p>
    <w:p w14:paraId="5447A028" w14:textId="3A03FD9F" w:rsidR="00AB1086" w:rsidRPr="00114220" w:rsidRDefault="00AB1086"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 xml:space="preserve">Strategi pemasaran merek-merek mewah juga menggambarkan pergeseran dari nilai guna ke nilai simbolik. Produk seperti Louis Vuitton, Chanel, atau Dior tidak hanya diposisikan sebagai barang berkualitas tinggi, tetapi juga sebagai simbol eksklusivitas. </w:t>
      </w:r>
      <w:r w:rsidRPr="00114220">
        <w:rPr>
          <w:rFonts w:asciiTheme="majorBidi" w:hAnsiTheme="majorBidi" w:cstheme="majorBidi"/>
          <w:color w:val="000000"/>
          <w:szCs w:val="24"/>
        </w:rPr>
        <w:lastRenderedPageBreak/>
        <w:t xml:space="preserve">Melalui strategi kelangkaan, harga tinggi, dan akses terbatas, produk tersebut dimaknai sebagai tanda status yang hanya dapat dimiliki oleh kelompok </w:t>
      </w:r>
      <w:r w:rsidRPr="00114220">
        <w:rPr>
          <w:rFonts w:asciiTheme="majorBidi" w:hAnsiTheme="majorBidi" w:cstheme="majorBidi"/>
          <w:color w:val="000000" w:themeColor="text1"/>
          <w:szCs w:val="24"/>
        </w:rPr>
        <w:t>elite</w:t>
      </w:r>
      <w:r w:rsidR="00376D6A" w:rsidRPr="00114220">
        <w:rPr>
          <w:rFonts w:asciiTheme="majorBidi" w:hAnsiTheme="majorBidi" w:cstheme="majorBidi"/>
          <w:color w:val="000000" w:themeColor="text1"/>
          <w:szCs w:val="24"/>
        </w:rPr>
        <w:t>.</w:t>
      </w:r>
      <w:r w:rsidR="003A66E9" w:rsidRPr="00114220">
        <w:rPr>
          <w:rStyle w:val="FootnoteReference"/>
          <w:rFonts w:asciiTheme="majorBidi" w:hAnsiTheme="majorBidi" w:cstheme="majorBidi"/>
          <w:color w:val="000000" w:themeColor="text1"/>
          <w:szCs w:val="24"/>
        </w:rPr>
        <w:footnoteReference w:id="23"/>
      </w:r>
      <w:r w:rsidR="00376D6A" w:rsidRPr="00114220">
        <w:rPr>
          <w:rFonts w:asciiTheme="majorBidi" w:hAnsiTheme="majorBidi" w:cstheme="majorBidi"/>
          <w:color w:val="000000" w:themeColor="text1"/>
          <w:szCs w:val="24"/>
        </w:rPr>
        <w:t xml:space="preserve">  </w:t>
      </w:r>
      <w:r w:rsidR="003A66E9">
        <w:rPr>
          <w:rFonts w:asciiTheme="majorBidi" w:hAnsiTheme="majorBidi" w:cstheme="majorBidi"/>
          <w:color w:val="000000" w:themeColor="text1"/>
          <w:szCs w:val="24"/>
        </w:rPr>
        <w:t>Arvidsson</w:t>
      </w:r>
      <w:r w:rsidR="00FB7DC1" w:rsidRPr="00114220">
        <w:rPr>
          <w:rStyle w:val="FootnoteReference"/>
          <w:rFonts w:asciiTheme="majorBidi" w:hAnsiTheme="majorBidi" w:cstheme="majorBidi"/>
          <w:color w:val="000000"/>
          <w:szCs w:val="24"/>
        </w:rPr>
        <w:footnoteReference w:id="24"/>
      </w:r>
      <w:r w:rsidR="00F42AE9" w:rsidRPr="00114220">
        <w:rPr>
          <w:rFonts w:asciiTheme="majorBidi" w:hAnsiTheme="majorBidi" w:cstheme="majorBidi"/>
          <w:color w:val="000000"/>
          <w:szCs w:val="24"/>
        </w:rPr>
        <w:t xml:space="preserve"> </w:t>
      </w:r>
      <w:r w:rsidRPr="00114220">
        <w:rPr>
          <w:rFonts w:asciiTheme="majorBidi" w:hAnsiTheme="majorBidi" w:cstheme="majorBidi"/>
          <w:color w:val="000000"/>
          <w:szCs w:val="24"/>
        </w:rPr>
        <w:t>menyebut proses ini sebagai "</w:t>
      </w:r>
      <w:r w:rsidRPr="003A66E9">
        <w:rPr>
          <w:rFonts w:asciiTheme="majorBidi" w:hAnsiTheme="majorBidi" w:cstheme="majorBidi"/>
          <w:i/>
          <w:iCs/>
          <w:color w:val="000000"/>
          <w:szCs w:val="24"/>
        </w:rPr>
        <w:t>fetishisme</w:t>
      </w:r>
      <w:r w:rsidRPr="00114220">
        <w:rPr>
          <w:rFonts w:asciiTheme="majorBidi" w:hAnsiTheme="majorBidi" w:cstheme="majorBidi"/>
          <w:color w:val="000000"/>
          <w:szCs w:val="24"/>
        </w:rPr>
        <w:t xml:space="preserve"> tanda", di mana benda disembah bukan karena fungsi, tetapi karena citra yang dilekatkan padanya.</w:t>
      </w:r>
    </w:p>
    <w:p w14:paraId="5AD80C26" w14:textId="16533BFE" w:rsidR="00AB1086" w:rsidRPr="00114220" w:rsidRDefault="00AB1086"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 xml:space="preserve">Kampanye iklan dari merek-merek tersebut juga menampilkan selebritas dan latar visual yang mewah. Tujuannya bukan menjual barang, tetapi menjual ilusi kehidupan. Memiliki produk dianggap berarti “menjadi” seperti tokoh dalam iklan. Ini adalah bentuk simulasi tingkat lanjut di mana representasi dianggap lebih nyata daripada kenyataan itu sendiri </w:t>
      </w:r>
      <w:r w:rsidR="00FB7DC1" w:rsidRPr="00114220">
        <w:rPr>
          <w:rStyle w:val="FootnoteReference"/>
          <w:rFonts w:asciiTheme="majorBidi" w:hAnsiTheme="majorBidi" w:cstheme="majorBidi"/>
          <w:color w:val="000000"/>
          <w:szCs w:val="24"/>
        </w:rPr>
        <w:footnoteReference w:id="25"/>
      </w:r>
      <w:r w:rsidR="00F42AE9" w:rsidRPr="00114220">
        <w:rPr>
          <w:rFonts w:asciiTheme="majorBidi" w:hAnsiTheme="majorBidi" w:cstheme="majorBidi"/>
          <w:color w:val="000000"/>
          <w:szCs w:val="24"/>
        </w:rPr>
        <w:t xml:space="preserve">. </w:t>
      </w:r>
      <w:r w:rsidRPr="00114220">
        <w:rPr>
          <w:rFonts w:asciiTheme="majorBidi" w:hAnsiTheme="majorBidi" w:cstheme="majorBidi"/>
          <w:color w:val="000000"/>
          <w:szCs w:val="24"/>
        </w:rPr>
        <w:t>Bahkan ketika konsumen tahu bahwa kepemilikan produk tidak akan mengubah status sosial secara nyata, mereka tetap terdorong untuk membeli demi citra yang ditawarkan.</w:t>
      </w:r>
    </w:p>
    <w:p w14:paraId="2BE0D5B6" w14:textId="7E42E598" w:rsidR="00AB1086" w:rsidRPr="00114220" w:rsidRDefault="00AB1086"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Dengan demikian, media massa, periklanan, dan budaya populer tidak lagi sekadar menyampaikan informasi, melainkan membentuk struktur makna yang menciptakan kebutuhan artifisial. Konsumen menjadi subjek dalam sistem tanda yang membentuk identitas mereka melalui objek yang mereka konsumsi. Fenomena ini menggarisbawahi pergeseran dari realitas menuju hiperrealitas, dan menjelaskan bagaimana logika simulasi bekerja dalam praktik konsumsi modern.</w:t>
      </w:r>
    </w:p>
    <w:p w14:paraId="5BD142B6" w14:textId="76DC4BD9" w:rsidR="00D3704A" w:rsidRPr="00114220" w:rsidRDefault="00D3704A" w:rsidP="00114220">
      <w:pPr>
        <w:pStyle w:val="ListParagraph"/>
        <w:numPr>
          <w:ilvl w:val="0"/>
          <w:numId w:val="8"/>
        </w:numPr>
        <w:pBdr>
          <w:top w:val="nil"/>
          <w:left w:val="nil"/>
          <w:bottom w:val="nil"/>
          <w:right w:val="nil"/>
          <w:between w:val="nil"/>
        </w:pBdr>
        <w:ind w:left="426"/>
        <w:rPr>
          <w:rFonts w:asciiTheme="majorBidi" w:hAnsiTheme="majorBidi" w:cstheme="majorBidi"/>
          <w:b/>
          <w:bCs/>
          <w:color w:val="000000"/>
          <w:szCs w:val="24"/>
        </w:rPr>
      </w:pPr>
      <w:r w:rsidRPr="00114220">
        <w:rPr>
          <w:rFonts w:asciiTheme="majorBidi" w:hAnsiTheme="majorBidi" w:cstheme="majorBidi"/>
          <w:b/>
          <w:bCs/>
          <w:color w:val="000000"/>
          <w:szCs w:val="24"/>
        </w:rPr>
        <w:t>L</w:t>
      </w:r>
      <w:r w:rsidR="00045AAE" w:rsidRPr="00114220">
        <w:rPr>
          <w:rFonts w:asciiTheme="majorBidi" w:hAnsiTheme="majorBidi" w:cstheme="majorBidi"/>
          <w:b/>
          <w:bCs/>
          <w:color w:val="000000"/>
          <w:szCs w:val="24"/>
        </w:rPr>
        <w:t xml:space="preserve">ogika simulasi dalam masyarakat modern </w:t>
      </w:r>
    </w:p>
    <w:p w14:paraId="49DCA674" w14:textId="77777777" w:rsidR="00D61DCF" w:rsidRPr="00114220" w:rsidRDefault="00D61DCF"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Hasil temuan ini menunjukkan bahwa logika simulasi dalam masyarakat modern telah mendorong munculnya hiperrealitas, yaitu suatu kondisi ketika batas antara realitas objektif dan representasi menjadi kabur, bahkan tidak dapat lagi dibedakan secara jelas. Jean Baudrillard dalam teorinya tentang simulasi dan hiperrealitas menjelaskan bahwa dalam masyarakat yang dikendalikan oleh media massa dan teknologi informasi, individu tidak lagi mengalami dunia secara langsung, melainkan melalui representasi yang telah dimediasi dan dimodifikasi oleh sistem tanda dan citra. Hal ini mengakibatkan kehidupan sosial semakin ditentukan oleh representasi buatan yang direproduksi secara massal, bukan oleh pengalaman otentik terhadap kenyataan.</w:t>
      </w:r>
    </w:p>
    <w:p w14:paraId="01F8880C" w14:textId="7542B086" w:rsidR="00D61DCF" w:rsidRPr="00114220" w:rsidRDefault="00D61DCF"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 xml:space="preserve">Dalam konteks ini, persepsi individu terhadap lingkungan sosial dan diri mereka sendiri dibentuk melalui konstruksi simbolik. Ketika seseorang mengonsumsi media atau iklan, yang mereka alami bukan kenyataan itu sendiri, melainkan kenyataan yang telah diatur untuk menciptakan efek emosional dan makna tertentu. Kehadiran media sosial, </w:t>
      </w:r>
      <w:r w:rsidRPr="00114220">
        <w:rPr>
          <w:rFonts w:asciiTheme="majorBidi" w:hAnsiTheme="majorBidi" w:cstheme="majorBidi"/>
          <w:color w:val="000000"/>
          <w:szCs w:val="24"/>
        </w:rPr>
        <w:lastRenderedPageBreak/>
        <w:t>periklanan, dan industri hiburan memperkuat kecenderungan ini dengan menciptakan citra dunia yang tampak nyata, namun sebenarnya telah dipoles untuk tujuan estetika dan komersial. Produk yang dipromosikan tidak hanya dinilai dari nilai praktisnya, tetapi juga dari narasi yang melekat padanya</w:t>
      </w:r>
      <w:r w:rsidR="00F42AE9" w:rsidRPr="00114220">
        <w:rPr>
          <w:rFonts w:asciiTheme="majorBidi" w:hAnsiTheme="majorBidi" w:cstheme="majorBidi"/>
          <w:color w:val="000000"/>
          <w:szCs w:val="24"/>
        </w:rPr>
        <w:t xml:space="preserve"> </w:t>
      </w:r>
      <w:r w:rsidRPr="00114220">
        <w:rPr>
          <w:rFonts w:asciiTheme="majorBidi" w:hAnsiTheme="majorBidi" w:cstheme="majorBidi"/>
          <w:color w:val="000000"/>
          <w:szCs w:val="24"/>
        </w:rPr>
        <w:t>narasi tentang gaya hidup, status sosial, dan aspirasi personal.</w:t>
      </w:r>
    </w:p>
    <w:p w14:paraId="3687F074" w14:textId="77777777" w:rsidR="00D61DCF" w:rsidRPr="00114220" w:rsidRDefault="00D61DCF"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Kondisi ini menciptakan pengalaman hiperrealitas, di mana representasi menjadi lebih “nyata” dari kenyataan itu sendiri. Kehidupan digital yang dibangun dalam platform seperti Instagram atau TikTok menunjukkan bagaimana representasi telah menggantikan realitas. Konten visual yang ditampilkan telah mengalami berbagai penyaringan dan pengeditan agar sesuai dengan ekspektasi sosial. Sehingga, individu tidak lagi menampilkan kehidupan nyata, melainkan kehidupan yang telah disimulasikan agar tampak ideal dan menarik. Kehidupan yang dijalani pun menjadi semakin jauh dari keotentikan, digantikan oleh identitas yang dibentuk berdasarkan standar estetika digital.</w:t>
      </w:r>
    </w:p>
    <w:p w14:paraId="14B35FFE" w14:textId="7CFCF06D" w:rsidR="00D61DCF" w:rsidRPr="00114220" w:rsidRDefault="00D61DCF"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Fenomena ini memperlihatkan bagaimana media modern tidak hanya menyampaikan informasi, tetapi juga menciptakan makna. Jean Baudrillard menyebutnya sebagai kondisi di mana simulakra tidak lagi merepresentasikan sesuatu yang nyata, melainkan menjadi kenyataan itu sendiri. Akibatnya, individu membentuk kebutuhan dan identitas mereka berdasarkan dunia simulasi yang terus dikonsumsi dan direproduksi. Dengan demikian, pengalaman manusia dalam masyarakat modern tidak lagi bersandar pada kenyataan objektif, tetapi pada citra-citra artifisial yang didesain untuk mempengaruhi persepsi dan perilaku mereka</w:t>
      </w:r>
      <w:r w:rsidR="00F42AE9" w:rsidRPr="00114220">
        <w:rPr>
          <w:rFonts w:asciiTheme="majorBidi" w:hAnsiTheme="majorBidi" w:cstheme="majorBidi"/>
          <w:color w:val="000000"/>
          <w:szCs w:val="24"/>
        </w:rPr>
        <w:t>.</w:t>
      </w:r>
      <w:r w:rsidR="006333D6" w:rsidRPr="00114220">
        <w:rPr>
          <w:rStyle w:val="FootnoteReference"/>
          <w:rFonts w:asciiTheme="majorBidi" w:hAnsiTheme="majorBidi" w:cstheme="majorBidi"/>
          <w:color w:val="000000"/>
          <w:szCs w:val="24"/>
        </w:rPr>
        <w:footnoteReference w:id="26"/>
      </w:r>
    </w:p>
    <w:p w14:paraId="07025FB6" w14:textId="1C01F830" w:rsidR="00E62BDF" w:rsidRPr="00114220" w:rsidRDefault="00E62BDF"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Dalam dunia yang dibanjiri media sosial dan representasi visual, simulasi menjadi kekuatan yang membentuk persepsi individu terhadap apa yang dianggap penting, indah, dan layak dicapai. Kehidupan yang ditampilkan di platform digital bukan lagi refleksi dari realitas, melainkan hasil konstruksi yang dikurasi secara visual dan simbolik. Fenomena ini menciptakan tekanan untuk tampil sempurna dan sesuai dengan standar sosial yang dikonstruksi secara kolektif. Dalam konteks ini, citra menjadi lebih penting daripada kenyataan; tampilan menjadi lebih bermakna daripada esensi. Individu tidak hanya mengonsumsi barang, tetapi juga mengonsumsi gaya hidup dan identitas yang dikonstruksikan secara digital.</w:t>
      </w:r>
    </w:p>
    <w:p w14:paraId="0C4AC61D" w14:textId="6BCB921E" w:rsidR="00E62BDF" w:rsidRPr="00114220" w:rsidRDefault="00E62BDF"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 xml:space="preserve">Simulasi yang ditampilkan melalui media sosial menyebabkan terciptanya budaya visual yang intens. Budaya selfie, penggunaan filter wajah, dan narasi gaya hidup ideal </w:t>
      </w:r>
      <w:r w:rsidRPr="00114220">
        <w:rPr>
          <w:rFonts w:asciiTheme="majorBidi" w:hAnsiTheme="majorBidi" w:cstheme="majorBidi"/>
          <w:color w:val="000000"/>
          <w:szCs w:val="24"/>
        </w:rPr>
        <w:lastRenderedPageBreak/>
        <w:t>yang ditampilkan dalam unggahan daring, mendorong individu untuk menciptakan versi terbaik dari dirinya. Namun, versi tersebut sering kali tidak mencerminkan keadaan nyata, melainkan sebuah simulakra</w:t>
      </w:r>
      <w:r w:rsidR="00F42AE9" w:rsidRPr="00114220">
        <w:rPr>
          <w:rFonts w:asciiTheme="majorBidi" w:hAnsiTheme="majorBidi" w:cstheme="majorBidi"/>
          <w:color w:val="000000"/>
          <w:szCs w:val="24"/>
        </w:rPr>
        <w:t xml:space="preserve"> </w:t>
      </w:r>
      <w:r w:rsidRPr="00114220">
        <w:rPr>
          <w:rFonts w:asciiTheme="majorBidi" w:hAnsiTheme="majorBidi" w:cstheme="majorBidi"/>
          <w:color w:val="000000"/>
          <w:szCs w:val="24"/>
        </w:rPr>
        <w:t>representasi dari realitas yang telah diubah agar tampak ideal. Proses ini melahirkan tekanan psikologis yang signifikan: individu merasa perlu terus-menerus memperbarui citra dirinya untuk memenuhi ekspektasi simbolik yang dibentuk media.</w:t>
      </w:r>
    </w:p>
    <w:p w14:paraId="0F570655" w14:textId="674F4641" w:rsidR="00E62BDF" w:rsidRPr="00114220" w:rsidRDefault="00E62BDF"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 xml:space="preserve">Akibatnya, kebutuhan konsumsi tidak lagi muncul dari kebutuhan fungsional, melainkan dari hasrat simbolik. Seseorang merasa perlu memiliki barang atau gaya hidup tertentu bukan karena urgensi praktis, tetapi karena nilai citra yang ditanamkan media dan lingkungan sosial. Dalam hal ini, seperti ditegaskan oleh </w:t>
      </w:r>
      <w:r w:rsidR="006333D6">
        <w:rPr>
          <w:rFonts w:asciiTheme="majorBidi" w:hAnsiTheme="majorBidi" w:cstheme="majorBidi"/>
          <w:color w:val="000000"/>
          <w:szCs w:val="24"/>
        </w:rPr>
        <w:t>Asharudin Ropip</w:t>
      </w:r>
      <w:r w:rsidR="00FB7DC1" w:rsidRPr="00114220">
        <w:rPr>
          <w:rStyle w:val="FootnoteReference"/>
          <w:rFonts w:asciiTheme="majorBidi" w:hAnsiTheme="majorBidi" w:cstheme="majorBidi"/>
          <w:color w:val="000000"/>
          <w:szCs w:val="24"/>
        </w:rPr>
        <w:footnoteReference w:id="27"/>
      </w:r>
      <w:r w:rsidR="00F42AE9" w:rsidRPr="00114220">
        <w:rPr>
          <w:rFonts w:asciiTheme="majorBidi" w:hAnsiTheme="majorBidi" w:cstheme="majorBidi"/>
          <w:color w:val="000000"/>
          <w:szCs w:val="24"/>
        </w:rPr>
        <w:t xml:space="preserve">, </w:t>
      </w:r>
      <w:r w:rsidRPr="00114220">
        <w:rPr>
          <w:rFonts w:asciiTheme="majorBidi" w:hAnsiTheme="majorBidi" w:cstheme="majorBidi"/>
          <w:color w:val="000000"/>
          <w:szCs w:val="24"/>
        </w:rPr>
        <w:t>kebutuhan menjadi artifisial dan terus berubah, mengikuti dinamika representasi yang dibentuk secara kultural. Realitas konsumsi menjadi sarana untuk membangun makna hidup yang semu, namun terus dicari karena tidak pernah benar-benar terpuaskan.</w:t>
      </w:r>
    </w:p>
    <w:p w14:paraId="7FAF9FAB" w14:textId="04E37B78" w:rsidR="00E62BDF" w:rsidRPr="00114220" w:rsidRDefault="00E62BDF"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Situasi ini melahirkan siklus konsumsi yang tidak berujung. Individu merasa perlu memiliki sesuatu agar diakui, tetapi ketika citra itu memudar atau tren berubah, mereka kembali terdorong untuk membeli yang baru. Dalam masyarakat hiperreal, identitas dibentuk oleh apa yang dikonsumsi, bukan oleh pengalaman atau nilai personal. Ini menciptakan kondisi di mana konsumen merasa kehilangan makna yang stabil, karena apa yang mereka konsumsi tidak lagi memiliki referensi nilai yang tetap, melainkan hanya memuaskan kebutuhan simbolik sesaat</w:t>
      </w:r>
      <w:r w:rsidR="00F42AE9" w:rsidRPr="00114220">
        <w:rPr>
          <w:rFonts w:asciiTheme="majorBidi" w:hAnsiTheme="majorBidi" w:cstheme="majorBidi"/>
          <w:color w:val="000000"/>
          <w:szCs w:val="24"/>
        </w:rPr>
        <w:t>.</w:t>
      </w:r>
      <w:r w:rsidR="006333D6" w:rsidRPr="00114220">
        <w:rPr>
          <w:rStyle w:val="FootnoteReference"/>
          <w:rFonts w:asciiTheme="majorBidi" w:hAnsiTheme="majorBidi" w:cstheme="majorBidi"/>
          <w:color w:val="000000"/>
          <w:szCs w:val="24"/>
        </w:rPr>
        <w:footnoteReference w:id="28"/>
      </w:r>
    </w:p>
    <w:p w14:paraId="79E38315" w14:textId="3FE734D4" w:rsidR="00D61DCF" w:rsidRPr="00114220" w:rsidRDefault="00E62BDF"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Sebagai penguat temuan tersebut, survei terbaru menunjukkan adanya korelasi antara tingkat aktivitas media sosial dengan tingkat kepuasan diri individu.</w:t>
      </w:r>
    </w:p>
    <w:p w14:paraId="5D677BA6" w14:textId="4244171E" w:rsidR="00045AAE" w:rsidRPr="00114220" w:rsidRDefault="00045AAE" w:rsidP="00114220">
      <w:pPr>
        <w:pBdr>
          <w:top w:val="nil"/>
          <w:left w:val="nil"/>
          <w:bottom w:val="nil"/>
          <w:right w:val="nil"/>
          <w:between w:val="nil"/>
        </w:pBdr>
        <w:ind w:left="720" w:firstLine="720"/>
        <w:rPr>
          <w:rFonts w:asciiTheme="majorBidi" w:hAnsiTheme="majorBidi" w:cstheme="majorBidi"/>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55"/>
        <w:gridCol w:w="3046"/>
        <w:gridCol w:w="3015"/>
      </w:tblGrid>
      <w:tr w:rsidR="00045AAE" w:rsidRPr="00114220" w14:paraId="53AB8A6E" w14:textId="77777777">
        <w:trPr>
          <w:tblHeader/>
        </w:trPr>
        <w:tc>
          <w:tcPr>
            <w:tcW w:w="0" w:type="auto"/>
            <w:hideMark/>
          </w:tcPr>
          <w:p w14:paraId="65FF6698" w14:textId="77777777" w:rsidR="00045AAE" w:rsidRPr="00114220" w:rsidRDefault="00045AAE" w:rsidP="006333D6">
            <w:pPr>
              <w:pBdr>
                <w:top w:val="nil"/>
                <w:left w:val="nil"/>
                <w:bottom w:val="nil"/>
                <w:right w:val="nil"/>
                <w:between w:val="nil"/>
              </w:pBdr>
              <w:spacing w:line="240" w:lineRule="auto"/>
              <w:ind w:right="425" w:hanging="2"/>
              <w:jc w:val="center"/>
              <w:rPr>
                <w:rFonts w:asciiTheme="majorBidi" w:hAnsiTheme="majorBidi" w:cstheme="majorBidi"/>
                <w:b/>
                <w:bCs/>
                <w:color w:val="000000"/>
                <w:szCs w:val="24"/>
              </w:rPr>
            </w:pPr>
            <w:r w:rsidRPr="00114220">
              <w:rPr>
                <w:rFonts w:asciiTheme="majorBidi" w:hAnsiTheme="majorBidi" w:cstheme="majorBidi"/>
                <w:b/>
                <w:bCs/>
                <w:color w:val="000000"/>
                <w:szCs w:val="24"/>
              </w:rPr>
              <w:t>Variabel</w:t>
            </w:r>
          </w:p>
        </w:tc>
        <w:tc>
          <w:tcPr>
            <w:tcW w:w="0" w:type="auto"/>
            <w:hideMark/>
          </w:tcPr>
          <w:p w14:paraId="120FC683" w14:textId="77777777" w:rsidR="00045AAE" w:rsidRPr="00114220" w:rsidRDefault="00045AAE" w:rsidP="006333D6">
            <w:pPr>
              <w:pBdr>
                <w:top w:val="nil"/>
                <w:left w:val="nil"/>
                <w:bottom w:val="nil"/>
                <w:right w:val="nil"/>
                <w:between w:val="nil"/>
              </w:pBdr>
              <w:spacing w:line="240" w:lineRule="auto"/>
              <w:ind w:right="425" w:hanging="2"/>
              <w:jc w:val="center"/>
              <w:rPr>
                <w:rFonts w:asciiTheme="majorBidi" w:hAnsiTheme="majorBidi" w:cstheme="majorBidi"/>
                <w:b/>
                <w:bCs/>
                <w:color w:val="000000"/>
                <w:szCs w:val="24"/>
              </w:rPr>
            </w:pPr>
            <w:r w:rsidRPr="00114220">
              <w:rPr>
                <w:rFonts w:asciiTheme="majorBidi" w:hAnsiTheme="majorBidi" w:cstheme="majorBidi"/>
                <w:b/>
                <w:bCs/>
                <w:color w:val="000000"/>
                <w:szCs w:val="24"/>
              </w:rPr>
              <w:t>Rata-rata Penggunaan (Jam/Hari)</w:t>
            </w:r>
          </w:p>
        </w:tc>
        <w:tc>
          <w:tcPr>
            <w:tcW w:w="0" w:type="auto"/>
            <w:hideMark/>
          </w:tcPr>
          <w:p w14:paraId="023F5BA5" w14:textId="77777777" w:rsidR="00045AAE" w:rsidRPr="00114220" w:rsidRDefault="00045AAE" w:rsidP="006333D6">
            <w:pPr>
              <w:pBdr>
                <w:top w:val="nil"/>
                <w:left w:val="nil"/>
                <w:bottom w:val="nil"/>
                <w:right w:val="nil"/>
                <w:between w:val="nil"/>
              </w:pBdr>
              <w:spacing w:line="240" w:lineRule="auto"/>
              <w:ind w:right="425" w:hanging="2"/>
              <w:jc w:val="center"/>
              <w:rPr>
                <w:rFonts w:asciiTheme="majorBidi" w:hAnsiTheme="majorBidi" w:cstheme="majorBidi"/>
                <w:b/>
                <w:bCs/>
                <w:color w:val="000000"/>
                <w:szCs w:val="24"/>
              </w:rPr>
            </w:pPr>
            <w:r w:rsidRPr="00114220">
              <w:rPr>
                <w:rFonts w:asciiTheme="majorBidi" w:hAnsiTheme="majorBidi" w:cstheme="majorBidi"/>
                <w:b/>
                <w:bCs/>
                <w:color w:val="000000"/>
                <w:szCs w:val="24"/>
              </w:rPr>
              <w:t>Tingkat Kepuasan Diri (Skala 1-10)</w:t>
            </w:r>
          </w:p>
        </w:tc>
      </w:tr>
      <w:tr w:rsidR="00045AAE" w:rsidRPr="00114220" w14:paraId="4F351D5C" w14:textId="77777777">
        <w:tc>
          <w:tcPr>
            <w:tcW w:w="0" w:type="auto"/>
            <w:tcMar>
              <w:top w:w="137" w:type="dxa"/>
              <w:left w:w="15" w:type="dxa"/>
              <w:bottom w:w="137" w:type="dxa"/>
              <w:right w:w="15" w:type="dxa"/>
            </w:tcMar>
            <w:vAlign w:val="bottom"/>
            <w:hideMark/>
          </w:tcPr>
          <w:p w14:paraId="76EA6E5C" w14:textId="77777777" w:rsidR="00045AAE" w:rsidRPr="00114220" w:rsidRDefault="00045AAE" w:rsidP="006333D6">
            <w:pPr>
              <w:pBdr>
                <w:top w:val="nil"/>
                <w:left w:val="nil"/>
                <w:bottom w:val="nil"/>
                <w:right w:val="nil"/>
                <w:between w:val="nil"/>
              </w:pBdr>
              <w:spacing w:line="240" w:lineRule="auto"/>
              <w:ind w:right="425" w:hanging="2"/>
              <w:jc w:val="center"/>
              <w:rPr>
                <w:rFonts w:asciiTheme="majorBidi" w:hAnsiTheme="majorBidi" w:cstheme="majorBidi"/>
                <w:color w:val="000000"/>
                <w:szCs w:val="24"/>
              </w:rPr>
            </w:pPr>
            <w:r w:rsidRPr="00114220">
              <w:rPr>
                <w:rFonts w:asciiTheme="majorBidi" w:hAnsiTheme="majorBidi" w:cstheme="majorBidi"/>
                <w:color w:val="000000"/>
                <w:szCs w:val="24"/>
              </w:rPr>
              <w:t>Pengguna Aktif Media Sosial Tinggi</w:t>
            </w:r>
          </w:p>
        </w:tc>
        <w:tc>
          <w:tcPr>
            <w:tcW w:w="0" w:type="auto"/>
            <w:tcMar>
              <w:top w:w="137" w:type="dxa"/>
              <w:left w:w="15" w:type="dxa"/>
              <w:bottom w:w="137" w:type="dxa"/>
              <w:right w:w="15" w:type="dxa"/>
            </w:tcMar>
            <w:vAlign w:val="bottom"/>
            <w:hideMark/>
          </w:tcPr>
          <w:p w14:paraId="1A98AC72" w14:textId="77777777" w:rsidR="00045AAE" w:rsidRPr="00114220" w:rsidRDefault="00045AAE" w:rsidP="006333D6">
            <w:pPr>
              <w:pBdr>
                <w:top w:val="nil"/>
                <w:left w:val="nil"/>
                <w:bottom w:val="nil"/>
                <w:right w:val="nil"/>
                <w:between w:val="nil"/>
              </w:pBdr>
              <w:spacing w:line="240" w:lineRule="auto"/>
              <w:ind w:right="425" w:hanging="2"/>
              <w:jc w:val="center"/>
              <w:rPr>
                <w:rFonts w:asciiTheme="majorBidi" w:hAnsiTheme="majorBidi" w:cstheme="majorBidi"/>
                <w:color w:val="000000"/>
                <w:szCs w:val="24"/>
              </w:rPr>
            </w:pPr>
            <w:r w:rsidRPr="00114220">
              <w:rPr>
                <w:rFonts w:asciiTheme="majorBidi" w:hAnsiTheme="majorBidi" w:cstheme="majorBidi"/>
                <w:color w:val="000000"/>
                <w:szCs w:val="24"/>
              </w:rPr>
              <w:t>4.5</w:t>
            </w:r>
          </w:p>
        </w:tc>
        <w:tc>
          <w:tcPr>
            <w:tcW w:w="0" w:type="auto"/>
            <w:tcMar>
              <w:top w:w="137" w:type="dxa"/>
              <w:left w:w="15" w:type="dxa"/>
              <w:bottom w:w="137" w:type="dxa"/>
              <w:right w:w="15" w:type="dxa"/>
            </w:tcMar>
            <w:vAlign w:val="bottom"/>
            <w:hideMark/>
          </w:tcPr>
          <w:p w14:paraId="6E1C4FFA" w14:textId="77777777" w:rsidR="00045AAE" w:rsidRPr="00114220" w:rsidRDefault="00045AAE" w:rsidP="006333D6">
            <w:pPr>
              <w:pBdr>
                <w:top w:val="nil"/>
                <w:left w:val="nil"/>
                <w:bottom w:val="nil"/>
                <w:right w:val="nil"/>
                <w:between w:val="nil"/>
              </w:pBdr>
              <w:spacing w:line="240" w:lineRule="auto"/>
              <w:ind w:right="425" w:hanging="2"/>
              <w:jc w:val="center"/>
              <w:rPr>
                <w:rFonts w:asciiTheme="majorBidi" w:hAnsiTheme="majorBidi" w:cstheme="majorBidi"/>
                <w:color w:val="000000"/>
                <w:szCs w:val="24"/>
              </w:rPr>
            </w:pPr>
            <w:r w:rsidRPr="00114220">
              <w:rPr>
                <w:rFonts w:asciiTheme="majorBidi" w:hAnsiTheme="majorBidi" w:cstheme="majorBidi"/>
                <w:color w:val="000000"/>
                <w:szCs w:val="24"/>
              </w:rPr>
              <w:t>5.2</w:t>
            </w:r>
          </w:p>
        </w:tc>
      </w:tr>
      <w:tr w:rsidR="00045AAE" w:rsidRPr="00114220" w14:paraId="28CE7AB8" w14:textId="77777777">
        <w:tc>
          <w:tcPr>
            <w:tcW w:w="0" w:type="auto"/>
            <w:tcMar>
              <w:top w:w="137" w:type="dxa"/>
              <w:left w:w="15" w:type="dxa"/>
              <w:bottom w:w="137" w:type="dxa"/>
              <w:right w:w="15" w:type="dxa"/>
            </w:tcMar>
            <w:vAlign w:val="bottom"/>
            <w:hideMark/>
          </w:tcPr>
          <w:p w14:paraId="43B42FDC" w14:textId="77777777" w:rsidR="00045AAE" w:rsidRPr="00114220" w:rsidRDefault="00045AAE" w:rsidP="006333D6">
            <w:pPr>
              <w:pBdr>
                <w:top w:val="nil"/>
                <w:left w:val="nil"/>
                <w:bottom w:val="nil"/>
                <w:right w:val="nil"/>
                <w:between w:val="nil"/>
              </w:pBdr>
              <w:spacing w:line="240" w:lineRule="auto"/>
              <w:ind w:right="425" w:hanging="2"/>
              <w:jc w:val="center"/>
              <w:rPr>
                <w:rFonts w:asciiTheme="majorBidi" w:hAnsiTheme="majorBidi" w:cstheme="majorBidi"/>
                <w:color w:val="000000"/>
                <w:szCs w:val="24"/>
              </w:rPr>
            </w:pPr>
            <w:r w:rsidRPr="00114220">
              <w:rPr>
                <w:rFonts w:asciiTheme="majorBidi" w:hAnsiTheme="majorBidi" w:cstheme="majorBidi"/>
                <w:color w:val="000000"/>
                <w:szCs w:val="24"/>
              </w:rPr>
              <w:t>Pengguna Aktif Media Sosial Rendah</w:t>
            </w:r>
          </w:p>
        </w:tc>
        <w:tc>
          <w:tcPr>
            <w:tcW w:w="0" w:type="auto"/>
            <w:tcMar>
              <w:top w:w="137" w:type="dxa"/>
              <w:left w:w="15" w:type="dxa"/>
              <w:bottom w:w="137" w:type="dxa"/>
              <w:right w:w="15" w:type="dxa"/>
            </w:tcMar>
            <w:vAlign w:val="bottom"/>
            <w:hideMark/>
          </w:tcPr>
          <w:p w14:paraId="729CD1CD" w14:textId="77777777" w:rsidR="00045AAE" w:rsidRPr="00114220" w:rsidRDefault="00045AAE" w:rsidP="006333D6">
            <w:pPr>
              <w:pBdr>
                <w:top w:val="nil"/>
                <w:left w:val="nil"/>
                <w:bottom w:val="nil"/>
                <w:right w:val="nil"/>
                <w:between w:val="nil"/>
              </w:pBdr>
              <w:spacing w:line="240" w:lineRule="auto"/>
              <w:ind w:right="425" w:hanging="2"/>
              <w:jc w:val="center"/>
              <w:rPr>
                <w:rFonts w:asciiTheme="majorBidi" w:hAnsiTheme="majorBidi" w:cstheme="majorBidi"/>
                <w:color w:val="000000"/>
                <w:szCs w:val="24"/>
              </w:rPr>
            </w:pPr>
            <w:r w:rsidRPr="00114220">
              <w:rPr>
                <w:rFonts w:asciiTheme="majorBidi" w:hAnsiTheme="majorBidi" w:cstheme="majorBidi"/>
                <w:color w:val="000000"/>
                <w:szCs w:val="24"/>
              </w:rPr>
              <w:t>1.2</w:t>
            </w:r>
          </w:p>
        </w:tc>
        <w:tc>
          <w:tcPr>
            <w:tcW w:w="0" w:type="auto"/>
            <w:tcMar>
              <w:top w:w="137" w:type="dxa"/>
              <w:left w:w="15" w:type="dxa"/>
              <w:bottom w:w="137" w:type="dxa"/>
              <w:right w:w="15" w:type="dxa"/>
            </w:tcMar>
            <w:vAlign w:val="bottom"/>
            <w:hideMark/>
          </w:tcPr>
          <w:p w14:paraId="05299F3C" w14:textId="77777777" w:rsidR="00045AAE" w:rsidRPr="00114220" w:rsidRDefault="00045AAE" w:rsidP="006333D6">
            <w:pPr>
              <w:pBdr>
                <w:top w:val="nil"/>
                <w:left w:val="nil"/>
                <w:bottom w:val="nil"/>
                <w:right w:val="nil"/>
                <w:between w:val="nil"/>
              </w:pBdr>
              <w:spacing w:line="240" w:lineRule="auto"/>
              <w:ind w:right="425" w:hanging="2"/>
              <w:jc w:val="center"/>
              <w:rPr>
                <w:rFonts w:asciiTheme="majorBidi" w:hAnsiTheme="majorBidi" w:cstheme="majorBidi"/>
                <w:color w:val="000000"/>
                <w:szCs w:val="24"/>
              </w:rPr>
            </w:pPr>
            <w:r w:rsidRPr="00114220">
              <w:rPr>
                <w:rFonts w:asciiTheme="majorBidi" w:hAnsiTheme="majorBidi" w:cstheme="majorBidi"/>
                <w:color w:val="000000"/>
                <w:szCs w:val="24"/>
              </w:rPr>
              <w:t>7.8</w:t>
            </w:r>
          </w:p>
        </w:tc>
      </w:tr>
    </w:tbl>
    <w:p w14:paraId="75A7186E" w14:textId="506CB880" w:rsidR="00045AAE" w:rsidRPr="006333D6" w:rsidRDefault="00045AAE" w:rsidP="006333D6">
      <w:pPr>
        <w:pBdr>
          <w:top w:val="nil"/>
          <w:left w:val="nil"/>
          <w:bottom w:val="nil"/>
          <w:right w:val="nil"/>
          <w:between w:val="nil"/>
        </w:pBdr>
        <w:spacing w:line="240" w:lineRule="auto"/>
        <w:ind w:right="425" w:hanging="2"/>
        <w:jc w:val="center"/>
        <w:rPr>
          <w:rFonts w:asciiTheme="majorBidi" w:hAnsiTheme="majorBidi" w:cstheme="majorBidi"/>
          <w:i/>
          <w:iCs/>
          <w:szCs w:val="24"/>
        </w:rPr>
      </w:pPr>
      <w:r w:rsidRPr="006333D6">
        <w:rPr>
          <w:rFonts w:asciiTheme="majorBidi" w:hAnsiTheme="majorBidi" w:cstheme="majorBidi"/>
          <w:b/>
          <w:bCs/>
          <w:i/>
          <w:iCs/>
          <w:color w:val="000000"/>
          <w:sz w:val="20"/>
          <w:szCs w:val="20"/>
        </w:rPr>
        <w:t>Table 1.</w:t>
      </w:r>
      <w:r w:rsidRPr="006333D6">
        <w:rPr>
          <w:rFonts w:asciiTheme="majorBidi" w:hAnsiTheme="majorBidi" w:cstheme="majorBidi"/>
          <w:i/>
          <w:iCs/>
          <w:color w:val="000000"/>
          <w:sz w:val="20"/>
          <w:szCs w:val="20"/>
        </w:rPr>
        <w:t xml:space="preserve"> </w:t>
      </w:r>
      <w:r w:rsidRPr="006333D6">
        <w:rPr>
          <w:rFonts w:asciiTheme="majorBidi" w:hAnsiTheme="majorBidi" w:cstheme="majorBidi"/>
          <w:i/>
          <w:iCs/>
          <w:sz w:val="20"/>
          <w:szCs w:val="20"/>
        </w:rPr>
        <w:t>Korelasi Penggunaan Media Sosial dan Tingkat Kepuasan Diri</w:t>
      </w:r>
    </w:p>
    <w:p w14:paraId="26612268" w14:textId="77777777" w:rsidR="00045AAE" w:rsidRPr="00114220" w:rsidRDefault="00045AAE" w:rsidP="006333D6">
      <w:pPr>
        <w:pBdr>
          <w:top w:val="nil"/>
          <w:left w:val="nil"/>
          <w:bottom w:val="nil"/>
          <w:right w:val="nil"/>
          <w:between w:val="nil"/>
        </w:pBdr>
        <w:spacing w:line="240" w:lineRule="auto"/>
        <w:ind w:right="425" w:hanging="2"/>
        <w:jc w:val="center"/>
        <w:rPr>
          <w:rFonts w:asciiTheme="majorBidi" w:hAnsiTheme="majorBidi" w:cstheme="majorBidi"/>
          <w:color w:val="000000"/>
          <w:szCs w:val="24"/>
        </w:rPr>
      </w:pPr>
      <w:r w:rsidRPr="00114220">
        <w:rPr>
          <w:rFonts w:asciiTheme="majorBidi" w:hAnsiTheme="majorBidi" w:cstheme="majorBidi"/>
          <w:color w:val="000000"/>
          <w:szCs w:val="24"/>
        </w:rPr>
        <w:t>(Sumber: Survei Dampak Media Sosial, 2023)</w:t>
      </w:r>
    </w:p>
    <w:p w14:paraId="31AAC3DA" w14:textId="74F17DEF" w:rsidR="00E62BDF" w:rsidRPr="00114220" w:rsidRDefault="00E62BDF"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lastRenderedPageBreak/>
        <w:t>Tabel tersebut menunjukkan bahwa individu yang lebih aktif menggunakan media sosial memiliki tingkat kepuasan diri yang lebih rendah dibandingkan dengan mereka yang penggunaan medianya lebih rendah. Korelasi ini memperkuat argumen bahwa simulasi dan citra yang dikonstruksi di dunia digital memiliki dampak nyata terhadap kesehatan psikologis. Ketika seseorang lebih sering terpapar representasi ideal yang tidak realistis, mereka cenderung mengalami perasaan rendah diri, cemas, dan tidak puas terhadap kehidupan nyata mereka sendiri. Fenomena ini mendorong mereka untuk terus-menerus mencari validasi melalui konsumsi, memperkuat siklus hiperrealitas yang tidak pernah benar-benar memberi makna yang tahan lama.</w:t>
      </w:r>
    </w:p>
    <w:p w14:paraId="64691B41" w14:textId="5DF1AC0E" w:rsidR="00E62BDF" w:rsidRPr="00114220" w:rsidRDefault="00E62BDF"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 xml:space="preserve">Fenomena konsumsi berlebihan yang dibentuk oleh dunia simulasi tidak hanya berdampak pada perilaku konsumsi individu, tetapi juga pada struktur makna yang menopang kehidupan mereka. Jean Baudrillard menjelaskan bahwa dalam masyarakat hiperreal, makna mengalami proses </w:t>
      </w:r>
      <w:r w:rsidR="006333D6" w:rsidRPr="006333D6">
        <w:rPr>
          <w:rFonts w:asciiTheme="majorBidi" w:hAnsiTheme="majorBidi" w:cstheme="majorBidi"/>
          <w:i/>
          <w:iCs/>
          <w:color w:val="000000"/>
          <w:szCs w:val="24"/>
        </w:rPr>
        <w:t>Implosi</w:t>
      </w:r>
      <w:r w:rsidR="00F42AE9" w:rsidRPr="00114220">
        <w:rPr>
          <w:rFonts w:asciiTheme="majorBidi" w:hAnsiTheme="majorBidi" w:cstheme="majorBidi"/>
          <w:color w:val="000000"/>
          <w:szCs w:val="24"/>
        </w:rPr>
        <w:t xml:space="preserve"> </w:t>
      </w:r>
      <w:r w:rsidRPr="00114220">
        <w:rPr>
          <w:rFonts w:asciiTheme="majorBidi" w:hAnsiTheme="majorBidi" w:cstheme="majorBidi"/>
          <w:color w:val="000000"/>
          <w:szCs w:val="24"/>
        </w:rPr>
        <w:t>di mana tanda-tanda saling menumpuk dan menggantikan satu sama lain, hingga makna yang stabil dan otentik tidak lagi dapat ditemukan. Individu tidak lagi mengonsumsi barang karena nilai gunanya, melainkan karena citra yang dilekatkan padanya. Konsumsi pun menjadi tindakan simbolik yang tidak lagi berakar pada kebutuhan fungsional, melainkan pada upaya menciptakan identitas dan status secara artifisial</w:t>
      </w:r>
      <w:r w:rsidR="00F42AE9" w:rsidRPr="00114220">
        <w:rPr>
          <w:rFonts w:asciiTheme="majorBidi" w:hAnsiTheme="majorBidi" w:cstheme="majorBidi"/>
          <w:color w:val="000000"/>
          <w:szCs w:val="24"/>
        </w:rPr>
        <w:t>.</w:t>
      </w:r>
      <w:r w:rsidR="006333D6" w:rsidRPr="006333D6">
        <w:rPr>
          <w:rFonts w:asciiTheme="majorBidi" w:hAnsiTheme="majorBidi" w:cstheme="majorBidi"/>
          <w:color w:val="000000"/>
          <w:szCs w:val="24"/>
        </w:rPr>
        <w:t xml:space="preserve"> </w:t>
      </w:r>
      <w:r w:rsidR="006333D6" w:rsidRPr="00114220">
        <w:rPr>
          <w:rStyle w:val="FootnoteReference"/>
          <w:rFonts w:asciiTheme="majorBidi" w:hAnsiTheme="majorBidi" w:cstheme="majorBidi"/>
          <w:color w:val="000000"/>
          <w:szCs w:val="24"/>
        </w:rPr>
        <w:footnoteReference w:id="29"/>
      </w:r>
    </w:p>
    <w:p w14:paraId="66794507" w14:textId="4010CCBB" w:rsidR="00E62BDF" w:rsidRPr="00114220" w:rsidRDefault="006333D6"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6333D6">
        <w:rPr>
          <w:rFonts w:asciiTheme="majorBidi" w:hAnsiTheme="majorBidi" w:cstheme="majorBidi"/>
          <w:i/>
          <w:iCs/>
          <w:color w:val="000000"/>
          <w:szCs w:val="24"/>
        </w:rPr>
        <w:t>Implosi</w:t>
      </w:r>
      <w:r w:rsidR="00E62BDF" w:rsidRPr="00114220">
        <w:rPr>
          <w:rFonts w:asciiTheme="majorBidi" w:hAnsiTheme="majorBidi" w:cstheme="majorBidi"/>
          <w:color w:val="000000"/>
          <w:szCs w:val="24"/>
        </w:rPr>
        <w:t xml:space="preserve"> makna ini mendorong munculnya kekosongan eksistensial. Saat makna yang dibentuk melalui konsumsi bersifat sementara dan mudah tergantikan oleh tren baru, individu tidak pernah benar-benar merasa puas. Mereka terus menerus terdorong untuk membeli, memperbarui, dan menyesuaikan diri dengan representasi yang berkembang cepat, tetapi justru semakin menjauh dari pengalaman otentik. Seperti dicatat oleh </w:t>
      </w:r>
      <w:r>
        <w:rPr>
          <w:rFonts w:asciiTheme="majorBidi" w:hAnsiTheme="majorBidi" w:cstheme="majorBidi"/>
          <w:color w:val="000000"/>
          <w:szCs w:val="24"/>
        </w:rPr>
        <w:t>Jean Baudrillard</w:t>
      </w:r>
      <w:r w:rsidR="00FB7DC1" w:rsidRPr="00114220">
        <w:rPr>
          <w:rStyle w:val="FootnoteReference"/>
          <w:rFonts w:asciiTheme="majorBidi" w:hAnsiTheme="majorBidi" w:cstheme="majorBidi"/>
          <w:color w:val="000000"/>
          <w:szCs w:val="24"/>
        </w:rPr>
        <w:footnoteReference w:id="30"/>
      </w:r>
      <w:r w:rsidR="00E62BDF" w:rsidRPr="00114220">
        <w:rPr>
          <w:rFonts w:asciiTheme="majorBidi" w:hAnsiTheme="majorBidi" w:cstheme="majorBidi"/>
          <w:color w:val="000000"/>
          <w:szCs w:val="24"/>
        </w:rPr>
        <w:t>, logika konsumsi yang terus-menerus itu menciptakan siklus psikis yang melelahkan, di mana individu merasa seolah selalu tertinggal dalam mengejar kebahagiaan yang semu.</w:t>
      </w:r>
    </w:p>
    <w:p w14:paraId="7A541B2A" w14:textId="276E0615" w:rsidR="00E62BDF" w:rsidRPr="00114220" w:rsidRDefault="00E62BDF"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Ketika kebahagiaan didefinisikan oleh standar eksternal seperti jumlah "</w:t>
      </w:r>
      <w:r w:rsidR="006333D6" w:rsidRPr="006333D6">
        <w:rPr>
          <w:rFonts w:asciiTheme="majorBidi" w:hAnsiTheme="majorBidi" w:cstheme="majorBidi"/>
          <w:i/>
          <w:iCs/>
          <w:color w:val="000000"/>
          <w:szCs w:val="24"/>
        </w:rPr>
        <w:t>likes</w:t>
      </w:r>
      <w:r w:rsidRPr="00114220">
        <w:rPr>
          <w:rFonts w:asciiTheme="majorBidi" w:hAnsiTheme="majorBidi" w:cstheme="majorBidi"/>
          <w:color w:val="000000"/>
          <w:szCs w:val="24"/>
        </w:rPr>
        <w:t xml:space="preserve">", kepemilikan barang bermerek, atau pencitraan visual yang sempurna, maka makna hidup bergeser dari proses internal menuju validasi eksternal. Hal ini menciptakan jurang antara pengalaman aktual dan identitas ideal yang dikonstruksi media. Dalam jangka panjang, </w:t>
      </w:r>
      <w:r w:rsidRPr="00114220">
        <w:rPr>
          <w:rFonts w:asciiTheme="majorBidi" w:hAnsiTheme="majorBidi" w:cstheme="majorBidi"/>
          <w:color w:val="000000"/>
          <w:szCs w:val="24"/>
        </w:rPr>
        <w:lastRenderedPageBreak/>
        <w:t xml:space="preserve">individu berisiko mengalami perasaan tidak berdaya, terasing dari diri sendiri, dan kehilangan arah. </w:t>
      </w:r>
      <w:r w:rsidR="003B1BC9">
        <w:rPr>
          <w:rFonts w:asciiTheme="majorBidi" w:hAnsiTheme="majorBidi" w:cstheme="majorBidi"/>
          <w:color w:val="000000"/>
          <w:szCs w:val="24"/>
        </w:rPr>
        <w:t>Minan Jauhari</w:t>
      </w:r>
      <w:r w:rsidR="00FB7DC1" w:rsidRPr="00114220">
        <w:rPr>
          <w:rStyle w:val="FootnoteReference"/>
          <w:rFonts w:asciiTheme="majorBidi" w:hAnsiTheme="majorBidi" w:cstheme="majorBidi"/>
          <w:color w:val="000000"/>
          <w:szCs w:val="24"/>
        </w:rPr>
        <w:footnoteReference w:id="31"/>
      </w:r>
      <w:r w:rsidR="009043D9" w:rsidRPr="00114220">
        <w:rPr>
          <w:rFonts w:asciiTheme="majorBidi" w:hAnsiTheme="majorBidi" w:cstheme="majorBidi"/>
          <w:color w:val="000000"/>
          <w:szCs w:val="24"/>
        </w:rPr>
        <w:t xml:space="preserve">, </w:t>
      </w:r>
      <w:r w:rsidRPr="00114220">
        <w:rPr>
          <w:rFonts w:asciiTheme="majorBidi" w:hAnsiTheme="majorBidi" w:cstheme="majorBidi"/>
          <w:color w:val="000000"/>
          <w:szCs w:val="24"/>
        </w:rPr>
        <w:t>menyoroti bahwa alienasi semacam ini adalah bentuk krisis makna yang terjadi ketika seseorang tidak mampu menemukan kepuasan dari proses konsumsi yang semata-mata berbasis tanda.</w:t>
      </w:r>
    </w:p>
    <w:p w14:paraId="19E1C2A3" w14:textId="07A306D5" w:rsidR="00E62BDF" w:rsidRPr="00114220" w:rsidRDefault="00E62BDF"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Ketiadaan makna yang stabil ini membuat banyak individu menggantikan pencarian nilai-nilai luhur seperti spiritualitas, moralitas, dan solidaritas sosial, dengan pengalaman konsumeristik yang dangkal dan instan. Di tengah budaya yang mengagungkan penampilan, kepemilikan, dan eksistensi digital, pencarian akan makna hidup sejati kian sulit dijangkau. Konsumsi tidak lagi menjadi pelengkap kehidupan, melainkan pusat dari konstruksi eksistensial seseorang. Dalam kondisi seperti ini, konsumsi berlebihan justru melahirkan ketidakpuasan kronis dan pencarian tanpa ujung terhadap makna baru yang juga artifisial dan cepat usang.</w:t>
      </w:r>
    </w:p>
    <w:p w14:paraId="02C66AFF" w14:textId="3AF1CA66" w:rsidR="00510432" w:rsidRPr="00114220" w:rsidRDefault="00510432"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Temuan-temuan dalam studi ini memperkuat pandangan bahwa teori simulasi dan simulakra Jean Baudrillard bukan sekadar alat konseptual abstrak, melainkan instrumen analitis yang sangat relevan dalam menjelaskan konsumsi berlebihan di era postmodern. Baudrillard menyoroti bagaimana objek-objek konsumsi dalam masyarakat tidak lagi dikaitkan dengan fungsi atau nilai guna, melainkan dengan tanda dan citra yang dilekatkan padanya. Seiring berkembangnya kapitalisme lanjutan dan budaya media massa, objek menjadi sarana komunikasi simbolik. Konsumsi menjadi bahasa: bukan untuk bertahan hidup, tetapi untuk menyatakan keberadaan, status, dan identitas.</w:t>
      </w:r>
    </w:p>
    <w:p w14:paraId="4D03B2F0" w14:textId="6FBB2034" w:rsidR="00510432" w:rsidRPr="00114220" w:rsidRDefault="00510432"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 xml:space="preserve">Pemikiran ini diperkuat oleh Sut Jhally (1990) dalam </w:t>
      </w:r>
      <w:r w:rsidRPr="003B1BC9">
        <w:rPr>
          <w:rFonts w:asciiTheme="majorBidi" w:hAnsiTheme="majorBidi" w:cstheme="majorBidi"/>
          <w:i/>
          <w:iCs/>
          <w:color w:val="000000" w:themeColor="text1"/>
          <w:szCs w:val="24"/>
        </w:rPr>
        <w:t>The Codes of Advertising</w:t>
      </w:r>
      <w:r w:rsidRPr="00114220">
        <w:rPr>
          <w:rFonts w:asciiTheme="majorBidi" w:hAnsiTheme="majorBidi" w:cstheme="majorBidi"/>
          <w:color w:val="000000" w:themeColor="text1"/>
          <w:szCs w:val="24"/>
        </w:rPr>
        <w:t xml:space="preserve">, </w:t>
      </w:r>
      <w:r w:rsidRPr="00114220">
        <w:rPr>
          <w:rFonts w:asciiTheme="majorBidi" w:hAnsiTheme="majorBidi" w:cstheme="majorBidi"/>
          <w:color w:val="000000"/>
          <w:szCs w:val="24"/>
        </w:rPr>
        <w:t>yang menunjukkan bahwa iklan tidak hanya menyampaikan pesan informatif tentang produk, melainkan menjual gaya hidup, impian, dan nilai-nilai. Iklan menciptakan makna sosial baru terhadap objek yang dijual, sehingga konsumen membeli bukan karena fungsi, melainkan karena narasi emosional dan simbolik yang dikonstruksi iklan.</w:t>
      </w:r>
      <w:r w:rsidR="003B1BC9" w:rsidRPr="00114220">
        <w:rPr>
          <w:rStyle w:val="FootnoteReference"/>
          <w:rFonts w:asciiTheme="majorBidi" w:hAnsiTheme="majorBidi" w:cstheme="majorBidi"/>
          <w:color w:val="000000"/>
          <w:szCs w:val="24"/>
        </w:rPr>
        <w:footnoteReference w:id="32"/>
      </w:r>
      <w:r w:rsidRPr="00114220">
        <w:rPr>
          <w:rFonts w:asciiTheme="majorBidi" w:hAnsiTheme="majorBidi" w:cstheme="majorBidi"/>
          <w:color w:val="000000"/>
          <w:szCs w:val="24"/>
        </w:rPr>
        <w:t xml:space="preserve"> Dunia impian yang dijual iklan sangat sejalan dengan konsep dunia hiperreal Baudrillard, di mana produk menjadi pintu masuk menuju citra kebahagiaan atau kesuksesan, meskipun tidak berhubungan langsung secara material.</w:t>
      </w:r>
    </w:p>
    <w:p w14:paraId="3E7926AD" w14:textId="539631DD" w:rsidR="00510432" w:rsidRPr="00114220" w:rsidRDefault="00510432"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 xml:space="preserve">Kesesuaian juga ditemukan dalam </w:t>
      </w:r>
      <w:r w:rsidRPr="00114220">
        <w:rPr>
          <w:rFonts w:asciiTheme="majorBidi" w:hAnsiTheme="majorBidi" w:cstheme="majorBidi"/>
          <w:color w:val="000000" w:themeColor="text1"/>
          <w:szCs w:val="24"/>
        </w:rPr>
        <w:t>karya Umberto Eco (1986),</w:t>
      </w:r>
      <w:r w:rsidRPr="00114220">
        <w:rPr>
          <w:rFonts w:asciiTheme="majorBidi" w:hAnsiTheme="majorBidi" w:cstheme="majorBidi"/>
          <w:color w:val="EE0000"/>
          <w:szCs w:val="24"/>
        </w:rPr>
        <w:t xml:space="preserve"> </w:t>
      </w:r>
      <w:r w:rsidRPr="00114220">
        <w:rPr>
          <w:rFonts w:asciiTheme="majorBidi" w:hAnsiTheme="majorBidi" w:cstheme="majorBidi"/>
          <w:color w:val="000000"/>
          <w:szCs w:val="24"/>
        </w:rPr>
        <w:t xml:space="preserve">yang menyatakan bahwa masyarakat modern mengejar versi realitas yang “lebih nyata daripada kenyataan itu sendiri.” Dalam </w:t>
      </w:r>
      <w:r w:rsidRPr="003B1BC9">
        <w:rPr>
          <w:rFonts w:asciiTheme="majorBidi" w:hAnsiTheme="majorBidi" w:cstheme="majorBidi"/>
          <w:i/>
          <w:iCs/>
          <w:color w:val="000000"/>
          <w:szCs w:val="24"/>
        </w:rPr>
        <w:t>Travels in Hyperreality</w:t>
      </w:r>
      <w:r w:rsidRPr="00114220">
        <w:rPr>
          <w:rFonts w:asciiTheme="majorBidi" w:hAnsiTheme="majorBidi" w:cstheme="majorBidi"/>
          <w:color w:val="000000"/>
          <w:szCs w:val="24"/>
        </w:rPr>
        <w:t xml:space="preserve">, Eco menggambarkan bagaimana museum </w:t>
      </w:r>
      <w:r w:rsidRPr="00114220">
        <w:rPr>
          <w:rFonts w:asciiTheme="majorBidi" w:hAnsiTheme="majorBidi" w:cstheme="majorBidi"/>
          <w:color w:val="000000"/>
          <w:szCs w:val="24"/>
        </w:rPr>
        <w:lastRenderedPageBreak/>
        <w:t>lilin, taman hiburan seperti Disneyland, dan replika kota menciptakan pengalaman realitas buatan yang justru dianggap lebih memuaskan daripada pengalaman nyata.</w:t>
      </w:r>
      <w:r w:rsidR="003B1BC9" w:rsidRPr="00114220">
        <w:rPr>
          <w:rStyle w:val="FootnoteReference"/>
          <w:rFonts w:asciiTheme="majorBidi" w:hAnsiTheme="majorBidi" w:cstheme="majorBidi"/>
          <w:color w:val="000000"/>
          <w:szCs w:val="24"/>
        </w:rPr>
        <w:footnoteReference w:id="33"/>
      </w:r>
      <w:r w:rsidRPr="00114220">
        <w:rPr>
          <w:rFonts w:asciiTheme="majorBidi" w:hAnsiTheme="majorBidi" w:cstheme="majorBidi"/>
          <w:color w:val="000000"/>
          <w:szCs w:val="24"/>
        </w:rPr>
        <w:t xml:space="preserve"> Konsep ini bisa dilihat dalam media sosial, di mana individu membentuk dan mengonsumsi citra-citra ideal. Mereka hidup dalam versi simulasi kehidupan yang sempurna</w:t>
      </w:r>
      <w:r w:rsidR="009043D9" w:rsidRPr="00114220">
        <w:rPr>
          <w:rFonts w:asciiTheme="majorBidi" w:hAnsiTheme="majorBidi" w:cstheme="majorBidi"/>
          <w:color w:val="000000"/>
          <w:szCs w:val="24"/>
        </w:rPr>
        <w:t xml:space="preserve"> </w:t>
      </w:r>
      <w:r w:rsidRPr="00114220">
        <w:rPr>
          <w:rFonts w:asciiTheme="majorBidi" w:hAnsiTheme="majorBidi" w:cstheme="majorBidi"/>
          <w:color w:val="000000"/>
          <w:szCs w:val="24"/>
        </w:rPr>
        <w:t>diedit, difilter, dan dikurasi</w:t>
      </w:r>
      <w:r w:rsidR="005769F1" w:rsidRPr="00114220">
        <w:rPr>
          <w:rFonts w:asciiTheme="majorBidi" w:hAnsiTheme="majorBidi" w:cstheme="majorBidi"/>
          <w:color w:val="000000"/>
          <w:szCs w:val="24"/>
        </w:rPr>
        <w:t xml:space="preserve"> </w:t>
      </w:r>
      <w:r w:rsidRPr="00114220">
        <w:rPr>
          <w:rFonts w:asciiTheme="majorBidi" w:hAnsiTheme="majorBidi" w:cstheme="majorBidi"/>
          <w:color w:val="000000"/>
          <w:szCs w:val="24"/>
        </w:rPr>
        <w:t>yang menjadi acuan hidup nyata. Pada titik ini, realitas sosial tak lagi diukur berdasarkan pengalaman langsung, tetapi oleh kesesuaian dengan citra ideal yang beredar.</w:t>
      </w:r>
    </w:p>
    <w:p w14:paraId="11AB772A" w14:textId="7A528517" w:rsidR="00510432" w:rsidRPr="00114220" w:rsidRDefault="00510432"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 xml:space="preserve">Lebih jauh, Fredric Jameson (1991) dalam </w:t>
      </w:r>
      <w:r w:rsidRPr="003B1BC9">
        <w:rPr>
          <w:rFonts w:asciiTheme="majorBidi" w:hAnsiTheme="majorBidi" w:cstheme="majorBidi"/>
          <w:i/>
          <w:iCs/>
          <w:color w:val="000000"/>
          <w:szCs w:val="24"/>
        </w:rPr>
        <w:t>Postmodernism, or the Cultural Logic of Late Capitalism</w:t>
      </w:r>
      <w:r w:rsidRPr="00114220">
        <w:rPr>
          <w:rFonts w:asciiTheme="majorBidi" w:hAnsiTheme="majorBidi" w:cstheme="majorBidi"/>
          <w:color w:val="000000"/>
          <w:szCs w:val="24"/>
        </w:rPr>
        <w:t xml:space="preserve"> menjelaskan bahwa postmodernisme adalah era ketika kedalaman makna telah menghilang. Dalam dunia yang ditandai oleh pengulangan, permukaan, dan estetika konsumsi, objek kehilangan nilai historis dan moral. Yang tersisa hanyalah kemampuan objek untuk menandakan sesuatu</w:t>
      </w:r>
      <w:r w:rsidR="009043D9" w:rsidRPr="00114220">
        <w:rPr>
          <w:rFonts w:asciiTheme="majorBidi" w:hAnsiTheme="majorBidi" w:cstheme="majorBidi"/>
          <w:color w:val="000000"/>
          <w:szCs w:val="24"/>
        </w:rPr>
        <w:t xml:space="preserve"> </w:t>
      </w:r>
      <w:r w:rsidRPr="00114220">
        <w:rPr>
          <w:rFonts w:asciiTheme="majorBidi" w:hAnsiTheme="majorBidi" w:cstheme="majorBidi"/>
          <w:color w:val="000000"/>
          <w:szCs w:val="24"/>
        </w:rPr>
        <w:t xml:space="preserve">apapun itu. Inilah bentuk paling konkret dari </w:t>
      </w:r>
      <w:r w:rsidR="006333D6" w:rsidRPr="006333D6">
        <w:rPr>
          <w:rFonts w:asciiTheme="majorBidi" w:hAnsiTheme="majorBidi" w:cstheme="majorBidi"/>
          <w:i/>
          <w:iCs/>
          <w:color w:val="000000"/>
          <w:szCs w:val="24"/>
        </w:rPr>
        <w:t>Implosi</w:t>
      </w:r>
      <w:r w:rsidRPr="00114220">
        <w:rPr>
          <w:rFonts w:asciiTheme="majorBidi" w:hAnsiTheme="majorBidi" w:cstheme="majorBidi"/>
          <w:color w:val="000000"/>
          <w:szCs w:val="24"/>
        </w:rPr>
        <w:t xml:space="preserve"> makna: konsumen tidak lagi tahu mengapa mereka membeli sesuatu, selain karena itu dianggap layak dimiliki, ditampilkan, dan dikenakan. Nilai-nilai spiritual, etika, dan otentik tergusur oleh logika estetika dan simbolisme visual yang dangkal.</w:t>
      </w:r>
    </w:p>
    <w:p w14:paraId="03D6E09C" w14:textId="08062A15" w:rsidR="00510432" w:rsidRPr="00114220" w:rsidRDefault="00510432"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 xml:space="preserve">Salah satu manifestasi paling jelas dari logika simulasi dalam konsumsi modern dapat ditemukan dalam praktik fast fashion. Perusahaan seperti Zara, H&amp;M, dan Shein menghasilkan koleksi pakaian baru setiap beberapa minggu, dengan model-model yang meniru tren runway mewah dan selebriti. Konsumen merasa terdesak untuk terus mengikuti tren, meskipun tidak membutuhkan pakaian tersebut secara praktis. Dalam </w:t>
      </w:r>
      <w:r w:rsidRPr="00114220">
        <w:rPr>
          <w:rFonts w:asciiTheme="majorBidi" w:hAnsiTheme="majorBidi" w:cstheme="majorBidi"/>
          <w:color w:val="000000" w:themeColor="text1"/>
          <w:szCs w:val="24"/>
        </w:rPr>
        <w:t xml:space="preserve">studi Bhardwaj dan Fairhurst </w:t>
      </w:r>
      <w:r w:rsidRPr="00114220">
        <w:rPr>
          <w:rFonts w:asciiTheme="majorBidi" w:hAnsiTheme="majorBidi" w:cstheme="majorBidi"/>
          <w:color w:val="000000"/>
          <w:szCs w:val="24"/>
        </w:rPr>
        <w:t>dijelaskan bahwa strategi fast fashion memang bertumpu pada penciptaan rasa urgensi dan keterikatan simbolik. Pakaian tidak lagi sekadar alat pelindung tubuh, melainkan alat ekspresi sosial dan simbol identitas yang perlu diperbarui terus-menerus</w:t>
      </w:r>
      <w:r w:rsidR="00AC57C5" w:rsidRPr="00114220">
        <w:rPr>
          <w:rFonts w:asciiTheme="majorBidi" w:hAnsiTheme="majorBidi" w:cstheme="majorBidi"/>
          <w:color w:val="000000"/>
          <w:szCs w:val="24"/>
        </w:rPr>
        <w:t>.</w:t>
      </w:r>
      <w:r w:rsidR="00A7143F" w:rsidRPr="00114220">
        <w:rPr>
          <w:rStyle w:val="FootnoteReference"/>
          <w:rFonts w:asciiTheme="majorBidi" w:hAnsiTheme="majorBidi" w:cstheme="majorBidi"/>
          <w:color w:val="000000"/>
          <w:szCs w:val="24"/>
        </w:rPr>
        <w:footnoteReference w:id="34"/>
      </w:r>
    </w:p>
    <w:p w14:paraId="17B4B911" w14:textId="2D1931D7" w:rsidR="00510432" w:rsidRPr="00114220" w:rsidRDefault="00510432"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 xml:space="preserve">Fenomena serupa terjadi dalam budaya influencer. Influencer digital tidak hanya menjual produk, tetapi menciptakan realitas simulasi: kehidupan mewah, perjalanan eksotis, kulit sempurna, dan kebahagiaan konstan yang ditampilkan secara publik. Girsang menyebut bahwa kehidupan yang ditampilkan oleh para influencer sering kali telah dikonstruksi untuk memicu rasa aspiratif dalam diri pengikutnya, mendorong mereka mengonsumsi tidak hanya produk yang dipromosikan, tetapi juga citra kehidupan itu </w:t>
      </w:r>
      <w:r w:rsidRPr="00114220">
        <w:rPr>
          <w:rFonts w:asciiTheme="majorBidi" w:hAnsiTheme="majorBidi" w:cstheme="majorBidi"/>
          <w:color w:val="000000"/>
          <w:szCs w:val="24"/>
        </w:rPr>
        <w:lastRenderedPageBreak/>
        <w:t>sendiri.</w:t>
      </w:r>
      <w:r w:rsidR="00A7143F" w:rsidRPr="00114220">
        <w:rPr>
          <w:rStyle w:val="FootnoteReference"/>
          <w:rFonts w:asciiTheme="majorBidi" w:hAnsiTheme="majorBidi" w:cstheme="majorBidi"/>
          <w:color w:val="000000"/>
          <w:szCs w:val="24"/>
        </w:rPr>
        <w:footnoteReference w:id="35"/>
      </w:r>
      <w:r w:rsidRPr="00114220">
        <w:rPr>
          <w:rFonts w:asciiTheme="majorBidi" w:hAnsiTheme="majorBidi" w:cstheme="majorBidi"/>
          <w:color w:val="000000"/>
          <w:szCs w:val="24"/>
        </w:rPr>
        <w:t xml:space="preserve"> Hal ini memperkuat logika hiperrealitas, di mana yang dikonsumsi bukan barangnya, tetapi “mimpi” yang direpresentasikan oleh barang tersebut.</w:t>
      </w:r>
    </w:p>
    <w:p w14:paraId="46F394C4" w14:textId="6E332C4E" w:rsidR="00510432" w:rsidRPr="00114220" w:rsidRDefault="00510432"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Studi ini memberikan kontribusi penting dalam menjembatani teori Baudrillard dengan fenomena konsumsi aktual. Banyak penelitian sebelumnya membahas konsumsi berlebihan dari sudut pandang ekonomi atau psikologi perilaku, tetapi sedikit yang mengaitkannya secara langsung dengan logika simulasi dan simulakra. Dengan menggunakan kerangka ini secara eksplisit dan sistematis, studi ini menunjukkan bahwa konsumsi di era modern bukan sekadar respons terhadap pemasaran, melainkan ekspresi mendalam dari kebutuhan simbolik manusia dalam masyarakat yang mengalami pergeseran makna secara besar-besaran.</w:t>
      </w:r>
    </w:p>
    <w:p w14:paraId="3C3BC8AB" w14:textId="099F018B" w:rsidR="00510432" w:rsidRPr="00114220" w:rsidRDefault="00510432" w:rsidP="00114220">
      <w:pPr>
        <w:pStyle w:val="ListParagraph"/>
        <w:pBdr>
          <w:top w:val="nil"/>
          <w:left w:val="nil"/>
          <w:bottom w:val="nil"/>
          <w:right w:val="nil"/>
          <w:between w:val="nil"/>
        </w:pBdr>
        <w:ind w:left="426" w:firstLine="567"/>
        <w:rPr>
          <w:rFonts w:asciiTheme="majorBidi" w:hAnsiTheme="majorBidi" w:cstheme="majorBidi"/>
          <w:color w:val="000000"/>
          <w:szCs w:val="24"/>
        </w:rPr>
      </w:pPr>
      <w:r w:rsidRPr="00114220">
        <w:rPr>
          <w:rFonts w:asciiTheme="majorBidi" w:hAnsiTheme="majorBidi" w:cstheme="majorBidi"/>
          <w:color w:val="000000"/>
          <w:szCs w:val="24"/>
        </w:rPr>
        <w:t>Kontribusi ini semakin penting mengingat kondisi saat ini, di mana konsumen hidup dalam sistem yang terus mendorong pencitraan diri, penyesuaian terhadap tren, dan validasi sosial. Dalam konteks ini, konsumsi menjadi proses reproduksi makna dan identitas yang tidak pernah stabil, karena selalu tergantung pada tanda-tanda baru yang direproduksi oleh media dan pasar. Simulasi tidak hanya menggantikan kenyataan, tetapi menjadi kenyataan itu sendiri. Dan dalam kenyataan buatan tersebut, individu terserap dalam permainan tanda yang terus bergerak, tanpa pernah mencapai pemenuhan yang sejati.</w:t>
      </w:r>
    </w:p>
    <w:p w14:paraId="53429953" w14:textId="438B5854" w:rsidR="00D3704A" w:rsidRPr="00114220" w:rsidRDefault="0023693C" w:rsidP="00114220">
      <w:pPr>
        <w:pStyle w:val="ListParagraph"/>
        <w:numPr>
          <w:ilvl w:val="0"/>
          <w:numId w:val="8"/>
        </w:numPr>
        <w:pBdr>
          <w:top w:val="nil"/>
          <w:left w:val="nil"/>
          <w:bottom w:val="nil"/>
          <w:right w:val="nil"/>
          <w:between w:val="nil"/>
        </w:pBdr>
        <w:ind w:left="426"/>
        <w:rPr>
          <w:rFonts w:asciiTheme="majorBidi" w:hAnsiTheme="majorBidi" w:cstheme="majorBidi"/>
          <w:b/>
          <w:bCs/>
          <w:szCs w:val="24"/>
        </w:rPr>
      </w:pPr>
      <w:r w:rsidRPr="00114220">
        <w:rPr>
          <w:rFonts w:asciiTheme="majorBidi" w:hAnsiTheme="majorBidi" w:cstheme="majorBidi"/>
          <w:b/>
          <w:bCs/>
          <w:szCs w:val="24"/>
        </w:rPr>
        <w:t>R</w:t>
      </w:r>
      <w:r w:rsidR="00D3704A" w:rsidRPr="00114220">
        <w:rPr>
          <w:rFonts w:asciiTheme="majorBidi" w:hAnsiTheme="majorBidi" w:cstheme="majorBidi"/>
          <w:b/>
          <w:bCs/>
          <w:szCs w:val="24"/>
        </w:rPr>
        <w:t xml:space="preserve">elevansi Teori Jean Baudrillard </w:t>
      </w:r>
    </w:p>
    <w:p w14:paraId="1EC65C7B" w14:textId="217682E3" w:rsidR="000C45E7" w:rsidRPr="00114220" w:rsidRDefault="000C45E7" w:rsidP="00114220">
      <w:pPr>
        <w:pStyle w:val="ListParagraph"/>
        <w:pBdr>
          <w:top w:val="nil"/>
          <w:left w:val="nil"/>
          <w:bottom w:val="nil"/>
          <w:right w:val="nil"/>
          <w:between w:val="nil"/>
        </w:pBdr>
        <w:ind w:left="426" w:firstLine="567"/>
        <w:rPr>
          <w:rFonts w:asciiTheme="majorBidi" w:hAnsiTheme="majorBidi" w:cstheme="majorBidi"/>
          <w:szCs w:val="24"/>
        </w:rPr>
      </w:pPr>
      <w:r w:rsidRPr="00114220">
        <w:rPr>
          <w:rFonts w:asciiTheme="majorBidi" w:hAnsiTheme="majorBidi" w:cstheme="majorBidi"/>
          <w:szCs w:val="24"/>
        </w:rPr>
        <w:t>Dengan mengadaptasi konsep-konsep utama dari Jean Baudrillard dan menerapkannya pada fenomena konsumsi modern, studi ini memperlihatkan bahwa teori simulasi dan hiperrealitas memberikan kontribusi teoritis yang kuat dalam menjelaskan transformasi makna dalam masyarakat postmodern. Konsumsi telah beralih dari pemenuhan kebutuhan fungsional menuju pencarian identitas dan status melalui representasi simbolik. Dalam konteks ini, gagasan Baudrillard tidak hanya membantu mengungkap logika di balik praktik konsumsi berlebihan, tetapi juga membongkar cara sistem kapitalisme kontemporer menciptakan kebutuhan artifisial yang terus-menerus direproduksi oleh media dan budaya populer</w:t>
      </w:r>
      <w:r w:rsidR="009043D9" w:rsidRPr="00114220">
        <w:rPr>
          <w:rFonts w:asciiTheme="majorBidi" w:hAnsiTheme="majorBidi" w:cstheme="majorBidi"/>
          <w:szCs w:val="24"/>
        </w:rPr>
        <w:t>.</w:t>
      </w:r>
      <w:r w:rsidR="00A7143F" w:rsidRPr="00114220">
        <w:rPr>
          <w:rStyle w:val="FootnoteReference"/>
          <w:rFonts w:asciiTheme="majorBidi" w:hAnsiTheme="majorBidi" w:cstheme="majorBidi"/>
          <w:szCs w:val="24"/>
        </w:rPr>
        <w:footnoteReference w:id="36"/>
      </w:r>
    </w:p>
    <w:p w14:paraId="57B622EC" w14:textId="46AC3CB5" w:rsidR="000C45E7" w:rsidRPr="00114220" w:rsidRDefault="000C45E7" w:rsidP="00114220">
      <w:pPr>
        <w:pStyle w:val="ListParagraph"/>
        <w:pBdr>
          <w:top w:val="nil"/>
          <w:left w:val="nil"/>
          <w:bottom w:val="nil"/>
          <w:right w:val="nil"/>
          <w:between w:val="nil"/>
        </w:pBdr>
        <w:ind w:left="426" w:firstLine="567"/>
        <w:rPr>
          <w:rFonts w:asciiTheme="majorBidi" w:hAnsiTheme="majorBidi" w:cstheme="majorBidi"/>
          <w:szCs w:val="24"/>
        </w:rPr>
      </w:pPr>
      <w:r w:rsidRPr="00114220">
        <w:rPr>
          <w:rFonts w:asciiTheme="majorBidi" w:hAnsiTheme="majorBidi" w:cstheme="majorBidi"/>
          <w:szCs w:val="24"/>
        </w:rPr>
        <w:lastRenderedPageBreak/>
        <w:t>Teori simulasi Baudrillard secara fundamental menggeser cara pandang terhadap konsumsi, dari sesuatu yang bersifat praktis menjadi sesuatu yang simbolik. Masyarakat tidak lagi membeli barang karena kegunaannya, tetapi karena nilai tanda dan citra y</w:t>
      </w:r>
      <w:r w:rsidR="003D35EE" w:rsidRPr="00114220">
        <w:rPr>
          <w:rFonts w:asciiTheme="majorBidi" w:hAnsiTheme="majorBidi" w:cstheme="majorBidi"/>
          <w:szCs w:val="24"/>
        </w:rPr>
        <w:t>an</w:t>
      </w:r>
      <w:r w:rsidRPr="00114220">
        <w:rPr>
          <w:rFonts w:asciiTheme="majorBidi" w:hAnsiTheme="majorBidi" w:cstheme="majorBidi"/>
          <w:szCs w:val="24"/>
        </w:rPr>
        <w:t>g melekat padanya. Dunia sosial kemudian berubah menjadi medan hiperrealitas, di mana tanda-tanda saling menggantikan, dan realitas yang kita konsumsi justru adalah realitas semu. Dalam hal ini, Baudrillard menjelaskan bahwa yang kita sebut “kenyataan” adalah hasil konstruksi dari sistem tanda, bukan pengalaman langsung. Hal ini relevan ketika melihat bagaimana masyarakat digital saat ini membangun identitas diri, citra ideal, dan relasi sosial melalui media sosial yang berbasis representasi dan estetika konsumsi.</w:t>
      </w:r>
    </w:p>
    <w:p w14:paraId="5935EBB1" w14:textId="16E6E0B5" w:rsidR="000C45E7" w:rsidRPr="00114220" w:rsidRDefault="000C45E7" w:rsidP="00114220">
      <w:pPr>
        <w:pStyle w:val="ListParagraph"/>
        <w:pBdr>
          <w:top w:val="nil"/>
          <w:left w:val="nil"/>
          <w:bottom w:val="nil"/>
          <w:right w:val="nil"/>
          <w:between w:val="nil"/>
        </w:pBdr>
        <w:ind w:left="426" w:firstLine="567"/>
        <w:rPr>
          <w:rFonts w:asciiTheme="majorBidi" w:hAnsiTheme="majorBidi" w:cstheme="majorBidi"/>
          <w:szCs w:val="24"/>
        </w:rPr>
      </w:pPr>
      <w:r w:rsidRPr="00114220">
        <w:rPr>
          <w:rFonts w:asciiTheme="majorBidi" w:hAnsiTheme="majorBidi" w:cstheme="majorBidi"/>
          <w:szCs w:val="24"/>
        </w:rPr>
        <w:t xml:space="preserve">Namun, seperti halnya teori kritis lainnya, gagasan-gagasan Baudrillard juga menghadapi kritik yang tidak sedikit. Salah satu kritik utama adalah sifatnya yang cenderung deterministik dan pesimistis. Baudrillard menggambarkan masyarakat postmodern sebagai entitas yang sepenuhnya dikendalikan oleh simulasi dan sistem tanda, sehingga individu kehilangan kapasitas untuk membedakan antara realitas dan representasi. Dalam pandangan ini, individu direduksi menjadi entitas pasif yang terjebak dalam jaringan hiperrealitas tanpa ruang untuk resistensi atau kesadaran kritis </w:t>
      </w:r>
      <w:r w:rsidR="00FB7DC1" w:rsidRPr="00114220">
        <w:rPr>
          <w:rStyle w:val="FootnoteReference"/>
          <w:rFonts w:asciiTheme="majorBidi" w:hAnsiTheme="majorBidi" w:cstheme="majorBidi"/>
          <w:szCs w:val="24"/>
        </w:rPr>
        <w:footnoteReference w:id="37"/>
      </w:r>
      <w:r w:rsidR="009043D9" w:rsidRPr="00114220">
        <w:rPr>
          <w:rFonts w:asciiTheme="majorBidi" w:hAnsiTheme="majorBidi" w:cstheme="majorBidi"/>
          <w:szCs w:val="24"/>
        </w:rPr>
        <w:t xml:space="preserve">. </w:t>
      </w:r>
      <w:r w:rsidRPr="00114220">
        <w:rPr>
          <w:rFonts w:asciiTheme="majorBidi" w:hAnsiTheme="majorBidi" w:cstheme="majorBidi"/>
          <w:szCs w:val="24"/>
        </w:rPr>
        <w:t>Kritik ini menyoroti bahwa pendekatan Baudrillard kurang memberikan ruang bagi agensi sosial, padahal dalam kenyataannya, individu masih bisa menolak, mengkritik, atau bahkan menciptakan makna tandingan dari budaya dominan.</w:t>
      </w:r>
    </w:p>
    <w:p w14:paraId="7FE1E04C" w14:textId="2E60CAFD" w:rsidR="000C45E7" w:rsidRPr="00114220" w:rsidRDefault="000C45E7" w:rsidP="00114220">
      <w:pPr>
        <w:pStyle w:val="ListParagraph"/>
        <w:pBdr>
          <w:top w:val="nil"/>
          <w:left w:val="nil"/>
          <w:bottom w:val="nil"/>
          <w:right w:val="nil"/>
          <w:between w:val="nil"/>
        </w:pBdr>
        <w:ind w:left="426" w:firstLine="567"/>
        <w:rPr>
          <w:rFonts w:asciiTheme="majorBidi" w:hAnsiTheme="majorBidi" w:cstheme="majorBidi"/>
          <w:szCs w:val="24"/>
        </w:rPr>
      </w:pPr>
      <w:r w:rsidRPr="00114220">
        <w:rPr>
          <w:rFonts w:asciiTheme="majorBidi" w:hAnsiTheme="majorBidi" w:cstheme="majorBidi"/>
          <w:szCs w:val="24"/>
        </w:rPr>
        <w:t xml:space="preserve">Kritik lain yang juga signifikan adalah sifat teori Baudrillard yang sangat abstrak dan sulit untuk diuji secara empiris. Banyak konsep kunci seperti simulasi, simulakra, atau </w:t>
      </w:r>
      <w:r w:rsidR="006333D6" w:rsidRPr="006333D6">
        <w:rPr>
          <w:rFonts w:asciiTheme="majorBidi" w:hAnsiTheme="majorBidi" w:cstheme="majorBidi"/>
          <w:i/>
          <w:iCs/>
          <w:szCs w:val="24"/>
        </w:rPr>
        <w:t>Implosi</w:t>
      </w:r>
      <w:r w:rsidRPr="00114220">
        <w:rPr>
          <w:rFonts w:asciiTheme="majorBidi" w:hAnsiTheme="majorBidi" w:cstheme="majorBidi"/>
          <w:szCs w:val="24"/>
        </w:rPr>
        <w:t xml:space="preserve"> makna bersifat filosofis dan spekulatif, sehingga sulit diterjemahkan ke dalam metodologi penelitian sosial yang terstruktur. Hal ini menjadi kendala ketika peneliti ingin menguji secara kuantitatif sejauh mana pengaruh hiperrealitas terhadap perilaku konsumsi, kepuasan hidup, atau pembentukan identitas. </w:t>
      </w:r>
      <w:r w:rsidR="001B15F0">
        <w:rPr>
          <w:rFonts w:asciiTheme="majorBidi" w:hAnsiTheme="majorBidi" w:cstheme="majorBidi"/>
          <w:szCs w:val="24"/>
        </w:rPr>
        <w:t>Azwar</w:t>
      </w:r>
      <w:r w:rsidR="00FB7DC1" w:rsidRPr="00114220">
        <w:rPr>
          <w:rStyle w:val="FootnoteReference"/>
          <w:rFonts w:asciiTheme="majorBidi" w:hAnsiTheme="majorBidi" w:cstheme="majorBidi"/>
          <w:szCs w:val="24"/>
        </w:rPr>
        <w:footnoteReference w:id="38"/>
      </w:r>
      <w:r w:rsidR="009043D9" w:rsidRPr="00114220">
        <w:rPr>
          <w:rFonts w:asciiTheme="majorBidi" w:hAnsiTheme="majorBidi" w:cstheme="majorBidi"/>
          <w:szCs w:val="24"/>
        </w:rPr>
        <w:t xml:space="preserve"> </w:t>
      </w:r>
      <w:r w:rsidRPr="00114220">
        <w:rPr>
          <w:rFonts w:asciiTheme="majorBidi" w:hAnsiTheme="majorBidi" w:cstheme="majorBidi"/>
          <w:szCs w:val="24"/>
        </w:rPr>
        <w:t>menyatakan bahwa meskipun teori ini kuat dalam memberikan pemahaman konseptual, namun lemah dalam menyediakan instrumen empiris untuk mengukur dampaknya secara langsung.</w:t>
      </w:r>
    </w:p>
    <w:p w14:paraId="5AB54847" w14:textId="26042D25" w:rsidR="000C45E7" w:rsidRPr="00114220" w:rsidRDefault="000C45E7" w:rsidP="00114220">
      <w:pPr>
        <w:pStyle w:val="ListParagraph"/>
        <w:pBdr>
          <w:top w:val="nil"/>
          <w:left w:val="nil"/>
          <w:bottom w:val="nil"/>
          <w:right w:val="nil"/>
          <w:between w:val="nil"/>
        </w:pBdr>
        <w:ind w:left="426" w:firstLine="567"/>
        <w:rPr>
          <w:rFonts w:asciiTheme="majorBidi" w:hAnsiTheme="majorBidi" w:cstheme="majorBidi"/>
          <w:szCs w:val="24"/>
        </w:rPr>
      </w:pPr>
      <w:r w:rsidRPr="00114220">
        <w:rPr>
          <w:rFonts w:asciiTheme="majorBidi" w:hAnsiTheme="majorBidi" w:cstheme="majorBidi"/>
          <w:szCs w:val="24"/>
        </w:rPr>
        <w:t xml:space="preserve">Lebih jauh, tantangan penerapan teori ini juga muncul ketika dihadapkan pada konteks masyarakat non-Barat. Sebagian besar analisis Baudrillard berasal dari pengamatannya atas masyarakat Prancis dan Barat yang telah mengalami kapitalisme </w:t>
      </w:r>
      <w:r w:rsidRPr="00114220">
        <w:rPr>
          <w:rFonts w:asciiTheme="majorBidi" w:hAnsiTheme="majorBidi" w:cstheme="majorBidi"/>
          <w:szCs w:val="24"/>
        </w:rPr>
        <w:lastRenderedPageBreak/>
        <w:t xml:space="preserve">lanjut dan media massa yang sangat dominan. Dalam masyarakat dengan struktur ekonomi, nilai budaya, dan tingkat digitalisasi yang berbeda, seperti di Indonesia, efek simulasi mungkin tidak sepenuhnya sejalan dengan apa yang dikemukakan oleh Baudrillard. </w:t>
      </w:r>
      <w:r w:rsidR="001B15F0">
        <w:rPr>
          <w:rFonts w:asciiTheme="majorBidi" w:hAnsiTheme="majorBidi" w:cstheme="majorBidi"/>
          <w:szCs w:val="24"/>
        </w:rPr>
        <w:t>Adam Jalal dkk</w:t>
      </w:r>
      <w:r w:rsidR="00FB7DC1" w:rsidRPr="00114220">
        <w:rPr>
          <w:rStyle w:val="FootnoteReference"/>
          <w:rFonts w:asciiTheme="majorBidi" w:hAnsiTheme="majorBidi" w:cstheme="majorBidi"/>
          <w:szCs w:val="24"/>
        </w:rPr>
        <w:footnoteReference w:id="39"/>
      </w:r>
      <w:r w:rsidR="009043D9" w:rsidRPr="00114220">
        <w:rPr>
          <w:rFonts w:asciiTheme="majorBidi" w:hAnsiTheme="majorBidi" w:cstheme="majorBidi"/>
          <w:szCs w:val="24"/>
        </w:rPr>
        <w:t xml:space="preserve">, </w:t>
      </w:r>
      <w:r w:rsidRPr="00114220">
        <w:rPr>
          <w:rFonts w:asciiTheme="majorBidi" w:hAnsiTheme="majorBidi" w:cstheme="majorBidi"/>
          <w:szCs w:val="24"/>
        </w:rPr>
        <w:t>mengingatkan bahwa pendekatan komparatif dan adaptasi kontekstual sangat diperlukan agar teori ini tidak terjebak dalam universalisme yang mengabaikan keragaman pengalaman budaya.</w:t>
      </w:r>
    </w:p>
    <w:p w14:paraId="3964FF3C" w14:textId="592724F4" w:rsidR="000C45E7" w:rsidRPr="00114220" w:rsidRDefault="000C45E7" w:rsidP="00114220">
      <w:pPr>
        <w:pStyle w:val="ListParagraph"/>
        <w:pBdr>
          <w:top w:val="nil"/>
          <w:left w:val="nil"/>
          <w:bottom w:val="nil"/>
          <w:right w:val="nil"/>
          <w:between w:val="nil"/>
        </w:pBdr>
        <w:ind w:left="426" w:firstLine="567"/>
        <w:rPr>
          <w:rFonts w:asciiTheme="majorBidi" w:hAnsiTheme="majorBidi" w:cstheme="majorBidi"/>
          <w:szCs w:val="24"/>
        </w:rPr>
      </w:pPr>
      <w:r w:rsidRPr="00114220">
        <w:rPr>
          <w:rFonts w:asciiTheme="majorBidi" w:hAnsiTheme="majorBidi" w:cstheme="majorBidi"/>
          <w:szCs w:val="24"/>
        </w:rPr>
        <w:t xml:space="preserve">Meski memiliki keterbatasan, teori Baudrillard tetap menjadi alat konseptual yang berharga dalam menjelaskan bagaimana realitas sosial dikonstruksi secara simbolik. Dalam praktiknya, masyarakat semakin terjebak dalam citra dan representasi yang dikendalikan oleh media, di mana konsumsi tidak lagi berkaitan dengan kebutuhan, tetapi dengan makna-makna sosial yang dilekatkan secara artifisial. </w:t>
      </w:r>
      <w:r w:rsidR="001B15F0">
        <w:rPr>
          <w:rFonts w:asciiTheme="majorBidi" w:hAnsiTheme="majorBidi" w:cstheme="majorBidi"/>
          <w:szCs w:val="24"/>
        </w:rPr>
        <w:t>Naufal dan Suryo</w:t>
      </w:r>
      <w:r w:rsidR="00FB7DC1" w:rsidRPr="00114220">
        <w:rPr>
          <w:rStyle w:val="FootnoteReference"/>
          <w:rFonts w:asciiTheme="majorBidi" w:hAnsiTheme="majorBidi" w:cstheme="majorBidi"/>
          <w:szCs w:val="24"/>
        </w:rPr>
        <w:footnoteReference w:id="40"/>
      </w:r>
      <w:r w:rsidRPr="00114220">
        <w:rPr>
          <w:rFonts w:asciiTheme="majorBidi" w:hAnsiTheme="majorBidi" w:cstheme="majorBidi"/>
          <w:szCs w:val="24"/>
        </w:rPr>
        <w:t xml:space="preserve"> menyebut bahwa dalam budaya kontemporer, nilai guna sebuah produk sering kali tergantikan oleh nilai simbolik</w:t>
      </w:r>
      <w:r w:rsidR="001B15F0">
        <w:rPr>
          <w:rFonts w:asciiTheme="majorBidi" w:hAnsiTheme="majorBidi" w:cstheme="majorBidi"/>
          <w:szCs w:val="24"/>
        </w:rPr>
        <w:t xml:space="preserve">, </w:t>
      </w:r>
      <w:r w:rsidRPr="00114220">
        <w:rPr>
          <w:rFonts w:asciiTheme="majorBidi" w:hAnsiTheme="majorBidi" w:cstheme="majorBidi"/>
          <w:szCs w:val="24"/>
        </w:rPr>
        <w:t>sehingga yang dibeli bukanlah barangnya, tetapi “identitas” dan “gaya hidup” yang diasosiasikan dengan produk tersebut.</w:t>
      </w:r>
    </w:p>
    <w:p w14:paraId="10C459F1" w14:textId="1935CFA5" w:rsidR="000C45E7" w:rsidRPr="00114220" w:rsidRDefault="000C45E7" w:rsidP="00114220">
      <w:pPr>
        <w:pStyle w:val="ListParagraph"/>
        <w:pBdr>
          <w:top w:val="nil"/>
          <w:left w:val="nil"/>
          <w:bottom w:val="nil"/>
          <w:right w:val="nil"/>
          <w:between w:val="nil"/>
        </w:pBdr>
        <w:ind w:left="426" w:firstLine="567"/>
        <w:rPr>
          <w:rFonts w:asciiTheme="majorBidi" w:hAnsiTheme="majorBidi" w:cstheme="majorBidi"/>
          <w:szCs w:val="24"/>
        </w:rPr>
      </w:pPr>
      <w:r w:rsidRPr="00114220">
        <w:rPr>
          <w:rFonts w:asciiTheme="majorBidi" w:hAnsiTheme="majorBidi" w:cstheme="majorBidi"/>
          <w:szCs w:val="24"/>
        </w:rPr>
        <w:t>Oleh karena itu, teori Baudrillard masih sangat relevan untuk membaca realitas kontemporer, terutama dalam menjelaskan gejala konsumsi berlebihan, krisis identitas, dan keterasingan sosial yang muncul akibat dominasi media. Dengan memfokuskan perhatian pada bagaimana tanda bekerja, teori ini membantu mengurai proses sosiokultural yang tersembunyi di balik praktik konsumsi sehari-hari. Misalnya, mengapa seseorang merasa tidak cukup hanya dengan satu ponsel, satu tas, atau satu sepatu</w:t>
      </w:r>
      <w:r w:rsidR="001B15F0">
        <w:rPr>
          <w:rFonts w:asciiTheme="majorBidi" w:hAnsiTheme="majorBidi" w:cstheme="majorBidi"/>
          <w:szCs w:val="24"/>
        </w:rPr>
        <w:t xml:space="preserve">, </w:t>
      </w:r>
      <w:r w:rsidRPr="00114220">
        <w:rPr>
          <w:rFonts w:asciiTheme="majorBidi" w:hAnsiTheme="majorBidi" w:cstheme="majorBidi"/>
          <w:szCs w:val="24"/>
        </w:rPr>
        <w:t>semuanya tidak bisa dilepaskan dari logika simulasi yang menggantikan kebutuhan nyata dengan ilusi sosial.</w:t>
      </w:r>
    </w:p>
    <w:p w14:paraId="449A0A97" w14:textId="7CB8CBC8" w:rsidR="000C45E7" w:rsidRPr="00114220" w:rsidRDefault="000C45E7" w:rsidP="00114220">
      <w:pPr>
        <w:pStyle w:val="ListParagraph"/>
        <w:pBdr>
          <w:top w:val="nil"/>
          <w:left w:val="nil"/>
          <w:bottom w:val="nil"/>
          <w:right w:val="nil"/>
          <w:between w:val="nil"/>
        </w:pBdr>
        <w:ind w:left="426" w:firstLine="567"/>
        <w:rPr>
          <w:rFonts w:asciiTheme="majorBidi" w:hAnsiTheme="majorBidi" w:cstheme="majorBidi"/>
          <w:szCs w:val="24"/>
        </w:rPr>
      </w:pPr>
      <w:r w:rsidRPr="00114220">
        <w:rPr>
          <w:rFonts w:asciiTheme="majorBidi" w:hAnsiTheme="majorBidi" w:cstheme="majorBidi"/>
          <w:szCs w:val="24"/>
        </w:rPr>
        <w:t xml:space="preserve">Sebagai langkah ke depan, penting untuk mengembangkan pendekatan interdisipliner yang mampu menjembatani konsep Baudrillard dengan bidang studi lain seperti ekologi politik, psikologi sosial, ekonomi perilaku, atau bahkan teknologi digital. Dengan demikian, teori simulasi tidak hanya menjadi refleksi filosofis, tetapi juga bisa menjadi pijakan untuk mengkritisi sistem produksi dan konsumsi yang tidak berkelanjutan. Dalam konteks krisis iklim dan krisis makna hidup yang banyak dialami generasi muda, integrasi teori Baudrillard dengan nilai keberlanjutan dan keadilan sosial menjadi semakin mendesak. Penelitian ke depan dapat mengeksplorasi bagaimana </w:t>
      </w:r>
      <w:r w:rsidRPr="00114220">
        <w:rPr>
          <w:rFonts w:asciiTheme="majorBidi" w:hAnsiTheme="majorBidi" w:cstheme="majorBidi"/>
          <w:szCs w:val="24"/>
        </w:rPr>
        <w:lastRenderedPageBreak/>
        <w:t>individu menyikapi simulasi melalui gerakan slow living, zero waste, atau digital detox sebagai bentuk resistensi terhadap budaya hiperrealitas yang melelahkan.</w:t>
      </w:r>
    </w:p>
    <w:p w14:paraId="5D5292BE" w14:textId="64951EF1" w:rsidR="000C45E7" w:rsidRPr="00114220" w:rsidRDefault="000C45E7" w:rsidP="00114220">
      <w:pPr>
        <w:pStyle w:val="ListParagraph"/>
        <w:pBdr>
          <w:top w:val="nil"/>
          <w:left w:val="nil"/>
          <w:bottom w:val="nil"/>
          <w:right w:val="nil"/>
          <w:between w:val="nil"/>
        </w:pBdr>
        <w:ind w:left="426" w:firstLine="567"/>
        <w:rPr>
          <w:rFonts w:asciiTheme="majorBidi" w:hAnsiTheme="majorBidi" w:cstheme="majorBidi"/>
          <w:szCs w:val="24"/>
        </w:rPr>
      </w:pPr>
      <w:r w:rsidRPr="00114220">
        <w:rPr>
          <w:rFonts w:asciiTheme="majorBidi" w:hAnsiTheme="majorBidi" w:cstheme="majorBidi"/>
          <w:szCs w:val="24"/>
        </w:rPr>
        <w:t>Dengan begitu, meskipun teori Jean Baudrillard memiliki sejumlah keterbatasan, ia tetap memberikan sumbangan penting dalam memperluas wawasan kritis kita terhadap budaya konsumsi dan dinamika makna dalam masyarakat postmodern. Teori ini mengajak kita melihat lebih dalam ke balik permukaan—bahwa di balik barang, iklan, dan citra, ada logika sosial yang menciptakan hasrat dan ilusi yang terus-menerus direproduksi. Dan untuk memahami serta mengubah pola konsumsi yang merusak ini, kesadaran akan logika simulasi adalah langkah awal yang sangat penting.</w:t>
      </w:r>
    </w:p>
    <w:bookmarkEnd w:id="2"/>
    <w:p w14:paraId="04551C5C" w14:textId="77777777" w:rsidR="00665E4C" w:rsidRPr="00114220" w:rsidRDefault="00665E4C" w:rsidP="00114220">
      <w:pPr>
        <w:widowControl w:val="0"/>
        <w:pBdr>
          <w:top w:val="nil"/>
          <w:left w:val="nil"/>
          <w:bottom w:val="nil"/>
          <w:right w:val="nil"/>
          <w:between w:val="nil"/>
        </w:pBdr>
        <w:rPr>
          <w:rFonts w:asciiTheme="majorBidi" w:hAnsiTheme="majorBidi" w:cstheme="majorBidi"/>
          <w:b/>
          <w:color w:val="000000"/>
          <w:szCs w:val="24"/>
        </w:rPr>
      </w:pPr>
    </w:p>
    <w:p w14:paraId="09504861" w14:textId="357FD682" w:rsidR="006A1E11" w:rsidRPr="00114220" w:rsidRDefault="005B62E8" w:rsidP="00114220">
      <w:pPr>
        <w:widowControl w:val="0"/>
        <w:pBdr>
          <w:top w:val="nil"/>
          <w:left w:val="nil"/>
          <w:bottom w:val="nil"/>
          <w:right w:val="nil"/>
          <w:between w:val="nil"/>
        </w:pBdr>
        <w:rPr>
          <w:rFonts w:asciiTheme="majorBidi" w:hAnsiTheme="majorBidi" w:cstheme="majorBidi"/>
          <w:b/>
          <w:color w:val="000000"/>
          <w:szCs w:val="24"/>
        </w:rPr>
      </w:pPr>
      <w:r w:rsidRPr="00114220">
        <w:rPr>
          <w:rFonts w:asciiTheme="majorBidi" w:hAnsiTheme="majorBidi" w:cstheme="majorBidi"/>
          <w:b/>
          <w:color w:val="000000"/>
          <w:szCs w:val="24"/>
        </w:rPr>
        <w:t xml:space="preserve">KESIMPULAN </w:t>
      </w:r>
    </w:p>
    <w:p w14:paraId="505415C0" w14:textId="1386146D" w:rsidR="000C45E7" w:rsidRPr="00114220" w:rsidRDefault="000C45E7" w:rsidP="00114220">
      <w:pPr>
        <w:ind w:firstLine="720"/>
        <w:contextualSpacing/>
        <w:rPr>
          <w:rFonts w:asciiTheme="majorBidi" w:hAnsiTheme="majorBidi" w:cstheme="majorBidi"/>
          <w:color w:val="000000"/>
          <w:szCs w:val="24"/>
        </w:rPr>
      </w:pPr>
      <w:bookmarkStart w:id="3" w:name="_Hlk197247546"/>
      <w:r w:rsidRPr="00114220">
        <w:rPr>
          <w:rFonts w:asciiTheme="majorBidi" w:hAnsiTheme="majorBidi" w:cstheme="majorBidi"/>
          <w:color w:val="000000"/>
          <w:szCs w:val="24"/>
        </w:rPr>
        <w:t>Penelitian ini menunjukkan bahwa teori simulasi dan simulakra yang dikembangkan oleh Jean Baudrillard merupakan kerangka analitis yang relevan dan kritis dalam memahami fenomena konsumsi berlebihan di masyarakat modern. Melalui logika simulasi yang dikonstruksi oleh media massa, periklanan, dan budaya populer, realitas digantikan oleh simulakra</w:t>
      </w:r>
      <w:r w:rsidR="009043D9" w:rsidRPr="00114220">
        <w:rPr>
          <w:rFonts w:asciiTheme="majorBidi" w:hAnsiTheme="majorBidi" w:cstheme="majorBidi"/>
          <w:color w:val="000000"/>
          <w:szCs w:val="24"/>
        </w:rPr>
        <w:t xml:space="preserve"> </w:t>
      </w:r>
      <w:r w:rsidRPr="00114220">
        <w:rPr>
          <w:rFonts w:asciiTheme="majorBidi" w:hAnsiTheme="majorBidi" w:cstheme="majorBidi"/>
          <w:color w:val="000000"/>
          <w:szCs w:val="24"/>
        </w:rPr>
        <w:t xml:space="preserve">citra dan tanda yang tidak lagi merujuk pada kenyataan, melainkan menciptakan kenyataan tersendiri. Proses ini mendorong terbentuknya hiperrealitas, di mana konsumsi tidak lagi berkaitan dengan kebutuhan riil, tetapi menjadi ekspresi identitas, status, dan pencarian makna simbolik yang artifisial. Akibatnya, terjadi </w:t>
      </w:r>
      <w:r w:rsidR="006333D6" w:rsidRPr="006333D6">
        <w:rPr>
          <w:rFonts w:asciiTheme="majorBidi" w:hAnsiTheme="majorBidi" w:cstheme="majorBidi"/>
          <w:i/>
          <w:iCs/>
          <w:color w:val="000000"/>
          <w:szCs w:val="24"/>
        </w:rPr>
        <w:t>Implosi</w:t>
      </w:r>
      <w:r w:rsidRPr="00114220">
        <w:rPr>
          <w:rFonts w:asciiTheme="majorBidi" w:hAnsiTheme="majorBidi" w:cstheme="majorBidi"/>
          <w:color w:val="000000"/>
          <w:szCs w:val="24"/>
        </w:rPr>
        <w:t xml:space="preserve"> makna yang mengaburkan batas antara realitas dan representasi, serta menimbulkan kekosongan eksistensial di tengah masyarakat.</w:t>
      </w:r>
    </w:p>
    <w:p w14:paraId="7A5E5020" w14:textId="7F76CC23" w:rsidR="000C45E7" w:rsidRPr="00114220" w:rsidRDefault="000C45E7" w:rsidP="00114220">
      <w:pPr>
        <w:ind w:firstLine="720"/>
        <w:contextualSpacing/>
        <w:rPr>
          <w:rFonts w:asciiTheme="majorBidi" w:hAnsiTheme="majorBidi" w:cstheme="majorBidi"/>
          <w:color w:val="000000"/>
          <w:szCs w:val="24"/>
        </w:rPr>
      </w:pPr>
      <w:r w:rsidRPr="00114220">
        <w:rPr>
          <w:rFonts w:asciiTheme="majorBidi" w:hAnsiTheme="majorBidi" w:cstheme="majorBidi"/>
          <w:color w:val="000000"/>
          <w:szCs w:val="24"/>
        </w:rPr>
        <w:t>Secara teoretis, penelitian ini memperkuat relevansi pemikiran Baudrillard dalam membaca dinamika budaya konsumsi kontemporer yang semakin dikendalikan oleh sistem tanda dan citra. Teori ini memberi kontribusi penting dalam membongkar mekanisme simbolik yang tersembunyi di balik praktik konsumsi, serta membuka ruang bagi refleksi kritis terhadap bagaimana makna, nilai, dan identitas dikonstruksi dalam masyarakat pascaindustri. Temuan ini juga memberikan dasar bagi pengembangan kajian interdisipliner yang menghubungkan teori simulasi dengan isu-isu keberlanjutan, psikologi konsumsi, dan etika sosial.</w:t>
      </w:r>
    </w:p>
    <w:p w14:paraId="3F7D8357" w14:textId="71F6B5D8" w:rsidR="0023693C" w:rsidRPr="00114220" w:rsidRDefault="000C45E7" w:rsidP="00114220">
      <w:pPr>
        <w:ind w:firstLine="720"/>
        <w:contextualSpacing/>
        <w:rPr>
          <w:rFonts w:asciiTheme="majorBidi" w:hAnsiTheme="majorBidi" w:cstheme="majorBidi"/>
          <w:color w:val="000000"/>
          <w:szCs w:val="24"/>
        </w:rPr>
      </w:pPr>
      <w:r w:rsidRPr="00114220">
        <w:rPr>
          <w:rFonts w:asciiTheme="majorBidi" w:hAnsiTheme="majorBidi" w:cstheme="majorBidi"/>
          <w:color w:val="000000"/>
          <w:szCs w:val="24"/>
        </w:rPr>
        <w:t>Secara praktis, studi ini menekankan pentingnya membangun kesadaran kritis terhadap pengaruh media dan budaya populer dalam membentuk perilaku konsumsi masyarakat. Perumusan alternatif model konsumsi yang berkelanjutan dan adil</w:t>
      </w:r>
      <w:r w:rsidR="009043D9" w:rsidRPr="00114220">
        <w:rPr>
          <w:rFonts w:asciiTheme="majorBidi" w:hAnsiTheme="majorBidi" w:cstheme="majorBidi"/>
          <w:color w:val="000000"/>
          <w:szCs w:val="24"/>
        </w:rPr>
        <w:t xml:space="preserve"> </w:t>
      </w:r>
      <w:r w:rsidRPr="00114220">
        <w:rPr>
          <w:rFonts w:asciiTheme="majorBidi" w:hAnsiTheme="majorBidi" w:cstheme="majorBidi"/>
          <w:color w:val="000000"/>
          <w:szCs w:val="24"/>
        </w:rPr>
        <w:t>berbasis pada pemenuhan kebutuhan nyata, nilai solidaritas sosial, dan tanggung jawab ekologis</w:t>
      </w:r>
      <w:r w:rsidR="009043D9" w:rsidRPr="00114220">
        <w:rPr>
          <w:rFonts w:asciiTheme="majorBidi" w:hAnsiTheme="majorBidi" w:cstheme="majorBidi"/>
          <w:color w:val="000000"/>
          <w:szCs w:val="24"/>
        </w:rPr>
        <w:t xml:space="preserve"> </w:t>
      </w:r>
      <w:r w:rsidRPr="00114220">
        <w:rPr>
          <w:rFonts w:asciiTheme="majorBidi" w:hAnsiTheme="majorBidi" w:cstheme="majorBidi"/>
          <w:color w:val="000000"/>
          <w:szCs w:val="24"/>
        </w:rPr>
        <w:t xml:space="preserve">perlu menjadi agenda bersama dalam kebijakan publik, pendidikan, dan literasi media. Intervensi dalam bentuk regulasi iklan, promosi konsumsi sadar, serta revitalisasi nilai-nilai non-material seperti </w:t>
      </w:r>
      <w:r w:rsidRPr="00114220">
        <w:rPr>
          <w:rFonts w:asciiTheme="majorBidi" w:hAnsiTheme="majorBidi" w:cstheme="majorBidi"/>
          <w:color w:val="000000"/>
          <w:szCs w:val="24"/>
        </w:rPr>
        <w:lastRenderedPageBreak/>
        <w:t>kesederhanaan dan kebersamaan dapat menjadi strategi konkret untuk merespons tantangan konsumsi hiperrealitas. Sebagai penutup, penelitian ini menegaskan bahwa memahami konsumsi tidak cukup hanya dari aspek ekonomi atau perilaku, tetapi harus melibatkan analisis simbolik yang mendalam. Teori Baudrillard, meskipun bersifat spekulatif, tetap menjadi lensa kritis yang kuat untuk menyoroti bagaimana sistem kapitalisme modern menciptakan ilusi kebahagiaan melalui logika tanda. Dengan kesadaran ini, masyarakat diharapkan dapat bergerak menuju praktik konsumsi yang lebih rasional, reflektif, dan manusiawi di tengah arus simulasi yang semakin dominan.</w:t>
      </w:r>
    </w:p>
    <w:bookmarkEnd w:id="3"/>
    <w:p w14:paraId="7EB5BC12" w14:textId="77777777" w:rsidR="00665E4C" w:rsidRPr="00114220" w:rsidRDefault="00665E4C" w:rsidP="00114220">
      <w:pPr>
        <w:widowControl w:val="0"/>
        <w:pBdr>
          <w:top w:val="nil"/>
          <w:left w:val="nil"/>
          <w:bottom w:val="nil"/>
          <w:right w:val="nil"/>
          <w:between w:val="nil"/>
        </w:pBdr>
        <w:rPr>
          <w:rFonts w:asciiTheme="majorBidi" w:hAnsiTheme="majorBidi" w:cstheme="majorBidi"/>
          <w:b/>
          <w:color w:val="000000"/>
          <w:szCs w:val="24"/>
        </w:rPr>
      </w:pPr>
    </w:p>
    <w:p w14:paraId="6488C295" w14:textId="047E5CAB" w:rsidR="006A1E11" w:rsidRPr="00114220" w:rsidRDefault="005B62E8" w:rsidP="00114220">
      <w:pPr>
        <w:widowControl w:val="0"/>
        <w:pBdr>
          <w:top w:val="nil"/>
          <w:left w:val="nil"/>
          <w:bottom w:val="nil"/>
          <w:right w:val="nil"/>
          <w:between w:val="nil"/>
        </w:pBdr>
        <w:rPr>
          <w:rFonts w:asciiTheme="majorBidi" w:hAnsiTheme="majorBidi" w:cstheme="majorBidi"/>
          <w:b/>
          <w:color w:val="000000"/>
          <w:szCs w:val="24"/>
        </w:rPr>
      </w:pPr>
      <w:r w:rsidRPr="00114220">
        <w:rPr>
          <w:rFonts w:asciiTheme="majorBidi" w:hAnsiTheme="majorBidi" w:cstheme="majorBidi"/>
          <w:b/>
          <w:color w:val="000000"/>
          <w:szCs w:val="24"/>
        </w:rPr>
        <w:t>DAFTAR PUSTAKA</w:t>
      </w:r>
    </w:p>
    <w:p w14:paraId="1D635DE3" w14:textId="547E303D" w:rsidR="00FB7DC1" w:rsidRPr="00114220" w:rsidRDefault="00AC57C5"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b/>
          <w:color w:val="000000"/>
          <w:szCs w:val="24"/>
        </w:rPr>
        <w:fldChar w:fldCharType="begin" w:fldLock="1"/>
      </w:r>
      <w:r w:rsidRPr="00114220">
        <w:rPr>
          <w:rFonts w:asciiTheme="majorBidi" w:hAnsiTheme="majorBidi" w:cstheme="majorBidi"/>
          <w:b/>
          <w:color w:val="000000"/>
          <w:szCs w:val="24"/>
        </w:rPr>
        <w:instrText xml:space="preserve">ADDIN Mendeley Bibliography CSL_BIBLIOGRAPHY </w:instrText>
      </w:r>
      <w:r w:rsidRPr="00114220">
        <w:rPr>
          <w:rFonts w:asciiTheme="majorBidi" w:hAnsiTheme="majorBidi" w:cstheme="majorBidi"/>
          <w:b/>
          <w:color w:val="000000"/>
          <w:szCs w:val="24"/>
        </w:rPr>
        <w:fldChar w:fldCharType="separate"/>
      </w:r>
      <w:r w:rsidR="00FB7DC1" w:rsidRPr="00114220">
        <w:rPr>
          <w:rFonts w:asciiTheme="majorBidi" w:hAnsiTheme="majorBidi" w:cstheme="majorBidi"/>
          <w:noProof/>
          <w:szCs w:val="24"/>
        </w:rPr>
        <w:t xml:space="preserve">Arvidsson, Adam. “Brands: A Critical Perspective.” </w:t>
      </w:r>
      <w:r w:rsidR="00FB7DC1" w:rsidRPr="00114220">
        <w:rPr>
          <w:rFonts w:asciiTheme="majorBidi" w:hAnsiTheme="majorBidi" w:cstheme="majorBidi"/>
          <w:i/>
          <w:iCs/>
          <w:noProof/>
          <w:szCs w:val="24"/>
        </w:rPr>
        <w:t>Journal of Consumer Culture</w:t>
      </w:r>
      <w:r w:rsidR="00FB7DC1" w:rsidRPr="00114220">
        <w:rPr>
          <w:rFonts w:asciiTheme="majorBidi" w:hAnsiTheme="majorBidi" w:cstheme="majorBidi"/>
          <w:noProof/>
          <w:szCs w:val="24"/>
        </w:rPr>
        <w:t xml:space="preserve"> 5, no. 2 (2005): 235–58. https://doi.org/10.1177/1469540505053093.</w:t>
      </w:r>
    </w:p>
    <w:p w14:paraId="08159F4A"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Asharudin, Ropip. “Analisis Pemikiran Jean Baudrillard Tentang Simulasi Dan Realitas Dalam Konteks Era Digital.” </w:t>
      </w:r>
      <w:r w:rsidRPr="00114220">
        <w:rPr>
          <w:rFonts w:asciiTheme="majorBidi" w:hAnsiTheme="majorBidi" w:cstheme="majorBidi"/>
          <w:i/>
          <w:iCs/>
          <w:noProof/>
          <w:szCs w:val="24"/>
        </w:rPr>
        <w:t>Gunung Djati Conference Series</w:t>
      </w:r>
      <w:r w:rsidRPr="00114220">
        <w:rPr>
          <w:rFonts w:asciiTheme="majorBidi" w:hAnsiTheme="majorBidi" w:cstheme="majorBidi"/>
          <w:noProof/>
          <w:szCs w:val="24"/>
        </w:rPr>
        <w:t xml:space="preserve"> 24 (2023): 906–21.</w:t>
      </w:r>
    </w:p>
    <w:p w14:paraId="408C9AD9"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Azwar, Muhammad. “TEORI SIMULAKRUM JEAN BAUDRILLARD DAN UPAYA PUSTAKAWAN MENGIDENTIFIKASI INFORMASI REALITAS.” </w:t>
      </w:r>
      <w:r w:rsidRPr="00114220">
        <w:rPr>
          <w:rFonts w:asciiTheme="majorBidi" w:hAnsiTheme="majorBidi" w:cstheme="majorBidi"/>
          <w:i/>
          <w:iCs/>
          <w:noProof/>
          <w:szCs w:val="24"/>
        </w:rPr>
        <w:t>Jurnal Ilmu Perpustakaan &amp; Kearsipan Khizanah Al-Hikmah</w:t>
      </w:r>
      <w:r w:rsidRPr="00114220">
        <w:rPr>
          <w:rFonts w:asciiTheme="majorBidi" w:hAnsiTheme="majorBidi" w:cstheme="majorBidi"/>
          <w:noProof/>
          <w:szCs w:val="24"/>
        </w:rPr>
        <w:t xml:space="preserve"> 2, no. 1 (2014): 38–48.</w:t>
      </w:r>
    </w:p>
    <w:p w14:paraId="6D1D3CD0"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Azwar, Muhammad 2014. “TEORI SIMULAKRUM JEAN BAUDRILLARD DAN UPAYA (Muhammad Azwar).” </w:t>
      </w:r>
      <w:r w:rsidRPr="00114220">
        <w:rPr>
          <w:rFonts w:asciiTheme="majorBidi" w:hAnsiTheme="majorBidi" w:cstheme="majorBidi"/>
          <w:i/>
          <w:iCs/>
          <w:noProof/>
          <w:szCs w:val="24"/>
        </w:rPr>
        <w:t>Khizanah Al-Hikmah</w:t>
      </w:r>
      <w:r w:rsidRPr="00114220">
        <w:rPr>
          <w:rFonts w:asciiTheme="majorBidi" w:hAnsiTheme="majorBidi" w:cstheme="majorBidi"/>
          <w:noProof/>
          <w:szCs w:val="24"/>
        </w:rPr>
        <w:t xml:space="preserve"> 2, no. 1 (2014): 38–48.</w:t>
      </w:r>
    </w:p>
    <w:p w14:paraId="15B2EA6E"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Bakti, Indra Setia, Nirzalin Nirzalin, and Alwi Alwi. “Konsumerisme Dalam Perspektif Jean Baudrillard.” </w:t>
      </w:r>
      <w:r w:rsidRPr="00114220">
        <w:rPr>
          <w:rFonts w:asciiTheme="majorBidi" w:hAnsiTheme="majorBidi" w:cstheme="majorBidi"/>
          <w:i/>
          <w:iCs/>
          <w:noProof/>
          <w:szCs w:val="24"/>
        </w:rPr>
        <w:t>Jurnal Sosiologi USK (Media Pemikiran &amp; Aplikasi)</w:t>
      </w:r>
      <w:r w:rsidRPr="00114220">
        <w:rPr>
          <w:rFonts w:asciiTheme="majorBidi" w:hAnsiTheme="majorBidi" w:cstheme="majorBidi"/>
          <w:noProof/>
          <w:szCs w:val="24"/>
        </w:rPr>
        <w:t xml:space="preserve"> 13, no. 2 (2019): 147–66. https://doi.org/10.24815/jsu.v13i2.15925.</w:t>
      </w:r>
    </w:p>
    <w:p w14:paraId="0BD842F9"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Baudrillard. </w:t>
      </w:r>
      <w:r w:rsidRPr="00114220">
        <w:rPr>
          <w:rFonts w:asciiTheme="majorBidi" w:hAnsiTheme="majorBidi" w:cstheme="majorBidi"/>
          <w:i/>
          <w:iCs/>
          <w:noProof/>
          <w:szCs w:val="24"/>
        </w:rPr>
        <w:t>Simulacra and Simulation</w:t>
      </w:r>
      <w:r w:rsidRPr="00114220">
        <w:rPr>
          <w:rFonts w:asciiTheme="majorBidi" w:hAnsiTheme="majorBidi" w:cstheme="majorBidi"/>
          <w:noProof/>
          <w:szCs w:val="24"/>
        </w:rPr>
        <w:t>, 1995.</w:t>
      </w:r>
    </w:p>
    <w:p w14:paraId="028E091A"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 </w:t>
      </w:r>
      <w:r w:rsidRPr="00114220">
        <w:rPr>
          <w:rFonts w:asciiTheme="majorBidi" w:hAnsiTheme="majorBidi" w:cstheme="majorBidi"/>
          <w:i/>
          <w:iCs/>
          <w:noProof/>
          <w:szCs w:val="24"/>
        </w:rPr>
        <w:t>The Consumer Society</w:t>
      </w:r>
      <w:r w:rsidRPr="00114220">
        <w:rPr>
          <w:rFonts w:asciiTheme="majorBidi" w:hAnsiTheme="majorBidi" w:cstheme="majorBidi"/>
          <w:noProof/>
          <w:szCs w:val="24"/>
        </w:rPr>
        <w:t>, 1998.</w:t>
      </w:r>
    </w:p>
    <w:p w14:paraId="1DFFD83B"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Bauman, Zygmunt. </w:t>
      </w:r>
      <w:r w:rsidRPr="00114220">
        <w:rPr>
          <w:rFonts w:asciiTheme="majorBidi" w:hAnsiTheme="majorBidi" w:cstheme="majorBidi"/>
          <w:i/>
          <w:iCs/>
          <w:noProof/>
          <w:szCs w:val="24"/>
        </w:rPr>
        <w:t>Liquid Modernity Revisited</w:t>
      </w:r>
      <w:r w:rsidRPr="00114220">
        <w:rPr>
          <w:rFonts w:asciiTheme="majorBidi" w:hAnsiTheme="majorBidi" w:cstheme="majorBidi"/>
          <w:noProof/>
          <w:szCs w:val="24"/>
        </w:rPr>
        <w:t xml:space="preserve">. </w:t>
      </w:r>
      <w:r w:rsidRPr="00114220">
        <w:rPr>
          <w:rFonts w:asciiTheme="majorBidi" w:hAnsiTheme="majorBidi" w:cstheme="majorBidi"/>
          <w:i/>
          <w:iCs/>
          <w:noProof/>
          <w:szCs w:val="24"/>
        </w:rPr>
        <w:t>Die Zwischengesellschaft</w:t>
      </w:r>
      <w:r w:rsidRPr="00114220">
        <w:rPr>
          <w:rFonts w:asciiTheme="majorBidi" w:hAnsiTheme="majorBidi" w:cstheme="majorBidi"/>
          <w:noProof/>
          <w:szCs w:val="24"/>
        </w:rPr>
        <w:t>, 2016. https://doi.org/10.5771/9783845251813-11.</w:t>
      </w:r>
    </w:p>
    <w:p w14:paraId="7B17023C"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 </w:t>
      </w:r>
      <w:r w:rsidRPr="00114220">
        <w:rPr>
          <w:rFonts w:asciiTheme="majorBidi" w:hAnsiTheme="majorBidi" w:cstheme="majorBidi"/>
          <w:i/>
          <w:iCs/>
          <w:noProof/>
          <w:szCs w:val="24"/>
        </w:rPr>
        <w:t>Postmodernity Ans Ist Discontents</w:t>
      </w:r>
      <w:r w:rsidRPr="00114220">
        <w:rPr>
          <w:rFonts w:asciiTheme="majorBidi" w:hAnsiTheme="majorBidi" w:cstheme="majorBidi"/>
          <w:noProof/>
          <w:szCs w:val="24"/>
        </w:rPr>
        <w:t>, 1997.</w:t>
      </w:r>
    </w:p>
    <w:p w14:paraId="3CBDAE7C"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Bhardwaj, Vertica, and Ann Fairhurst. “Fast Fashion: Response to Changes in the Fashion Industry.” </w:t>
      </w:r>
      <w:r w:rsidRPr="00114220">
        <w:rPr>
          <w:rFonts w:asciiTheme="majorBidi" w:hAnsiTheme="majorBidi" w:cstheme="majorBidi"/>
          <w:i/>
          <w:iCs/>
          <w:noProof/>
          <w:szCs w:val="24"/>
        </w:rPr>
        <w:t>International Review of Retail, Distribution and Consumer Research</w:t>
      </w:r>
      <w:r w:rsidRPr="00114220">
        <w:rPr>
          <w:rFonts w:asciiTheme="majorBidi" w:hAnsiTheme="majorBidi" w:cstheme="majorBidi"/>
          <w:noProof/>
          <w:szCs w:val="24"/>
        </w:rPr>
        <w:t xml:space="preserve"> 20, no. 1 (2010): 165–73. https://doi.org/10.1080/09593960903498300.</w:t>
      </w:r>
    </w:p>
    <w:p w14:paraId="53DB9A18"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Djalal, Taufiq, Arlin Adam, and Syamsu A. Kamaruddin. “Masyarakat Konsumen Dalam Perspektif Teori Kritis Jean Baudrillard.” </w:t>
      </w:r>
      <w:r w:rsidRPr="00114220">
        <w:rPr>
          <w:rFonts w:asciiTheme="majorBidi" w:hAnsiTheme="majorBidi" w:cstheme="majorBidi"/>
          <w:i/>
          <w:iCs/>
          <w:noProof/>
          <w:szCs w:val="24"/>
        </w:rPr>
        <w:t>Indonesian Journal of Social and Educational Studies</w:t>
      </w:r>
      <w:r w:rsidRPr="00114220">
        <w:rPr>
          <w:rFonts w:asciiTheme="majorBidi" w:hAnsiTheme="majorBidi" w:cstheme="majorBidi"/>
          <w:noProof/>
          <w:szCs w:val="24"/>
        </w:rPr>
        <w:t xml:space="preserve"> 3, no. 2 (2022): 255–60. https://doi.org/10.26858/ijses.v3i2.43263.</w:t>
      </w:r>
    </w:p>
    <w:p w14:paraId="2AB37CC3"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Fadhillah, Naufal Rizki, and Suryo Ediyono. “Perilaku Konsumtif Oleh Masyarakat Konsumsi </w:t>
      </w:r>
      <w:r w:rsidRPr="00114220">
        <w:rPr>
          <w:rFonts w:asciiTheme="majorBidi" w:hAnsiTheme="majorBidi" w:cstheme="majorBidi"/>
          <w:noProof/>
          <w:szCs w:val="24"/>
        </w:rPr>
        <w:lastRenderedPageBreak/>
        <w:t xml:space="preserve">Dalam Perspektif Teori Jean Baudrillard (Studi Kasus : Tiktok Shop).” </w:t>
      </w:r>
      <w:r w:rsidRPr="00114220">
        <w:rPr>
          <w:rFonts w:asciiTheme="majorBidi" w:hAnsiTheme="majorBidi" w:cstheme="majorBidi"/>
          <w:i/>
          <w:iCs/>
          <w:noProof/>
          <w:szCs w:val="24"/>
        </w:rPr>
        <w:t>Marketgram Journal</w:t>
      </w:r>
      <w:r w:rsidRPr="00114220">
        <w:rPr>
          <w:rFonts w:asciiTheme="majorBidi" w:hAnsiTheme="majorBidi" w:cstheme="majorBidi"/>
          <w:noProof/>
          <w:szCs w:val="24"/>
        </w:rPr>
        <w:t xml:space="preserve"> 1, no. 1 (2023): 39–43.</w:t>
      </w:r>
    </w:p>
    <w:p w14:paraId="42C609D9"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Gede, Oleh :, and Agus Siswadi. “Proses Review 17 Februari-5 Maret Dinyatakan Lolos 8 Maret HIPERREALITAS DI MEDIA SOSIAL DALAM PERSPEKTIF SIMULAKRA JEAN BAUDRILLARD (Studi Fenomenologi Pada Trend Foto Prewedding Di Bali).” </w:t>
      </w:r>
      <w:r w:rsidRPr="00114220">
        <w:rPr>
          <w:rFonts w:asciiTheme="majorBidi" w:hAnsiTheme="majorBidi" w:cstheme="majorBidi"/>
          <w:i/>
          <w:iCs/>
          <w:noProof/>
          <w:szCs w:val="24"/>
        </w:rPr>
        <w:t>Jurnal Ilmu Agama Dan Kebudayaan</w:t>
      </w:r>
      <w:r w:rsidRPr="00114220">
        <w:rPr>
          <w:rFonts w:asciiTheme="majorBidi" w:hAnsiTheme="majorBidi" w:cstheme="majorBidi"/>
          <w:noProof/>
          <w:szCs w:val="24"/>
        </w:rPr>
        <w:t xml:space="preserve"> 22, no. 1 (2022): 9.</w:t>
      </w:r>
    </w:p>
    <w:p w14:paraId="4274AED6"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Girsang, Chyntia Novy. “Pemanfaatan Micro-Influencer Pada Media Sosial Sebagai Strategi Public Relations Di Era Digital.” </w:t>
      </w:r>
      <w:r w:rsidRPr="00114220">
        <w:rPr>
          <w:rFonts w:asciiTheme="majorBidi" w:hAnsiTheme="majorBidi" w:cstheme="majorBidi"/>
          <w:i/>
          <w:iCs/>
          <w:noProof/>
          <w:szCs w:val="24"/>
        </w:rPr>
        <w:t>Ultimacomm: Jurnal Ilmu Komunikasi</w:t>
      </w:r>
      <w:r w:rsidRPr="00114220">
        <w:rPr>
          <w:rFonts w:asciiTheme="majorBidi" w:hAnsiTheme="majorBidi" w:cstheme="majorBidi"/>
          <w:noProof/>
          <w:szCs w:val="24"/>
        </w:rPr>
        <w:t xml:space="preserve"> 12, no. 2 (2020): 206–25. https://doi.org/10.31937/ultimacomm.v12i2.1299.</w:t>
      </w:r>
    </w:p>
    <w:p w14:paraId="11641BE4"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Harcourt, Aharvest Book, Ahelen Ijnd, and Kurt Wolff. </w:t>
      </w:r>
      <w:r w:rsidRPr="00114220">
        <w:rPr>
          <w:rFonts w:asciiTheme="majorBidi" w:hAnsiTheme="majorBidi" w:cstheme="majorBidi"/>
          <w:i/>
          <w:iCs/>
          <w:noProof/>
          <w:szCs w:val="24"/>
        </w:rPr>
        <w:t>Travels In Hyper Reality</w:t>
      </w:r>
      <w:r w:rsidRPr="00114220">
        <w:rPr>
          <w:rFonts w:asciiTheme="majorBidi" w:hAnsiTheme="majorBidi" w:cstheme="majorBidi"/>
          <w:noProof/>
          <w:szCs w:val="24"/>
        </w:rPr>
        <w:t>, 1986.</w:t>
      </w:r>
    </w:p>
    <w:p w14:paraId="488EACA1"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Hasibuan, Nuriah, Universitas Islam, Negeri Sunan, Kalijaga Yogyakarta, Labibah Zain, Universitas Islam, Negeri Sunan, and Kalijaga Yogyakarta. “Optimalisasi Instagram Sebagai Media Manajemen Informasi Berdasarkan Teori Jean Baudrillard.” </w:t>
      </w:r>
      <w:r w:rsidRPr="00114220">
        <w:rPr>
          <w:rFonts w:asciiTheme="majorBidi" w:hAnsiTheme="majorBidi" w:cstheme="majorBidi"/>
          <w:i/>
          <w:iCs/>
          <w:noProof/>
          <w:szCs w:val="24"/>
        </w:rPr>
        <w:t>Pustakaloka Jurnal Kajian Informasi Dan Perpustakaan</w:t>
      </w:r>
      <w:r w:rsidRPr="00114220">
        <w:rPr>
          <w:rFonts w:asciiTheme="majorBidi" w:hAnsiTheme="majorBidi" w:cstheme="majorBidi"/>
          <w:noProof/>
          <w:szCs w:val="24"/>
        </w:rPr>
        <w:t xml:space="preserve"> 16, no. 1 (2024): 1–22. https://doi.org/10.21154/.v16i1.8460.</w:t>
      </w:r>
    </w:p>
    <w:p w14:paraId="24817C2C"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Jauhari, Minan. “Media Sosial: Hiperrealitas Dan Simulacra Perkembangan Masyarakat Zaman Now Dalam Pemikiran Jean Baudrillard.” </w:t>
      </w:r>
      <w:r w:rsidRPr="00114220">
        <w:rPr>
          <w:rFonts w:asciiTheme="majorBidi" w:hAnsiTheme="majorBidi" w:cstheme="majorBidi"/>
          <w:i/>
          <w:iCs/>
          <w:noProof/>
          <w:szCs w:val="24"/>
        </w:rPr>
        <w:t>Jurnal AL-’Adalah</w:t>
      </w:r>
      <w:r w:rsidRPr="00114220">
        <w:rPr>
          <w:rFonts w:asciiTheme="majorBidi" w:hAnsiTheme="majorBidi" w:cstheme="majorBidi"/>
          <w:noProof/>
          <w:szCs w:val="24"/>
        </w:rPr>
        <w:t xml:space="preserve"> 20, no. 1 (2017): 117–36.</w:t>
      </w:r>
    </w:p>
    <w:p w14:paraId="16857C1A"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Jhally, Sut. </w:t>
      </w:r>
      <w:r w:rsidRPr="00114220">
        <w:rPr>
          <w:rFonts w:asciiTheme="majorBidi" w:hAnsiTheme="majorBidi" w:cstheme="majorBidi"/>
          <w:i/>
          <w:iCs/>
          <w:noProof/>
          <w:szCs w:val="24"/>
        </w:rPr>
        <w:t>The Codes Of Advertising</w:t>
      </w:r>
      <w:r w:rsidRPr="00114220">
        <w:rPr>
          <w:rFonts w:asciiTheme="majorBidi" w:hAnsiTheme="majorBidi" w:cstheme="majorBidi"/>
          <w:noProof/>
          <w:szCs w:val="24"/>
        </w:rPr>
        <w:t>, 1990.</w:t>
      </w:r>
    </w:p>
    <w:p w14:paraId="19F6BC4D"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Luthfiyah, Luthfiyah. “Kritik Modernitas Menuju Pencerahan: Perspektif Teori Kritis Mazhab Frankfurt.” </w:t>
      </w:r>
      <w:r w:rsidRPr="00114220">
        <w:rPr>
          <w:rFonts w:asciiTheme="majorBidi" w:hAnsiTheme="majorBidi" w:cstheme="majorBidi"/>
          <w:i/>
          <w:iCs/>
          <w:noProof/>
          <w:szCs w:val="24"/>
        </w:rPr>
        <w:t>TAJDID: Jurnal Pemikiran Keislaman Dan Kemanusiaan</w:t>
      </w:r>
      <w:r w:rsidRPr="00114220">
        <w:rPr>
          <w:rFonts w:asciiTheme="majorBidi" w:hAnsiTheme="majorBidi" w:cstheme="majorBidi"/>
          <w:noProof/>
          <w:szCs w:val="24"/>
        </w:rPr>
        <w:t xml:space="preserve"> 2, no. 1 (2018): 275–85. https://doi.org/10.52266/tadjid.v2i1.101.</w:t>
      </w:r>
    </w:p>
    <w:p w14:paraId="29A29B0F"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Masut, Vinsensius Rixnaldi, Robertus Wijanarko, and Pius Pandor. “Objektivikasi Subjek Dalam Budaya Kontemporer Berdasarkan Konsep Hiperrealitas Jean Baudrillard.” </w:t>
      </w:r>
      <w:r w:rsidRPr="00114220">
        <w:rPr>
          <w:rFonts w:asciiTheme="majorBidi" w:hAnsiTheme="majorBidi" w:cstheme="majorBidi"/>
          <w:i/>
          <w:iCs/>
          <w:noProof/>
          <w:szCs w:val="24"/>
        </w:rPr>
        <w:t>Jurnal Filsafat Indonesia</w:t>
      </w:r>
      <w:r w:rsidRPr="00114220">
        <w:rPr>
          <w:rFonts w:asciiTheme="majorBidi" w:hAnsiTheme="majorBidi" w:cstheme="majorBidi"/>
          <w:noProof/>
          <w:szCs w:val="24"/>
        </w:rPr>
        <w:t xml:space="preserve"> 6, no. 3 (2023): 303–15. https://doi.org/10.23887/jfi.v6i3.59000.</w:t>
      </w:r>
    </w:p>
    <w:p w14:paraId="5E23540E"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Mujtahidin, Mujtahidin, and M Luthfi Oktarianto. “Metode Penelitian Pendidikan Dasar: Kajian Perspektif Filsafat Ilmu.” </w:t>
      </w:r>
      <w:r w:rsidRPr="00114220">
        <w:rPr>
          <w:rFonts w:asciiTheme="majorBidi" w:hAnsiTheme="majorBidi" w:cstheme="majorBidi"/>
          <w:i/>
          <w:iCs/>
          <w:noProof/>
          <w:szCs w:val="24"/>
        </w:rPr>
        <w:t>TERAMPIL: Jurnal Pendidikan Dan Pembelajaran Dasar</w:t>
      </w:r>
      <w:r w:rsidRPr="00114220">
        <w:rPr>
          <w:rFonts w:asciiTheme="majorBidi" w:hAnsiTheme="majorBidi" w:cstheme="majorBidi"/>
          <w:noProof/>
          <w:szCs w:val="24"/>
        </w:rPr>
        <w:t xml:space="preserve"> 9, no. 1 (2022): 95–106. https://doi.org/10.24042/terampil.v9i1.12263.</w:t>
      </w:r>
    </w:p>
    <w:p w14:paraId="0C5C937A"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Ningsih, Elisa Pitria. “Implementasi Teknologi Digital Dalam Pendidikan: Manfaat Dan Hambatan.” </w:t>
      </w:r>
      <w:r w:rsidRPr="00114220">
        <w:rPr>
          <w:rFonts w:asciiTheme="majorBidi" w:hAnsiTheme="majorBidi" w:cstheme="majorBidi"/>
          <w:i/>
          <w:iCs/>
          <w:noProof/>
          <w:szCs w:val="24"/>
        </w:rPr>
        <w:t>EduTech Journal</w:t>
      </w:r>
      <w:r w:rsidRPr="00114220">
        <w:rPr>
          <w:rFonts w:asciiTheme="majorBidi" w:hAnsiTheme="majorBidi" w:cstheme="majorBidi"/>
          <w:noProof/>
          <w:szCs w:val="24"/>
        </w:rPr>
        <w:t xml:space="preserve"> 1, no. 1 (2024): 1–8. https://doi.org/10.62872/qbp1fg61.</w:t>
      </w:r>
    </w:p>
    <w:p w14:paraId="5692627F"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Rafa, Mubaddilah. “Identitas Gaya Hidup Dan Budaya Konsumen Dalam Mengkonsumsi Brand The Executive.” </w:t>
      </w:r>
      <w:r w:rsidRPr="00114220">
        <w:rPr>
          <w:rFonts w:asciiTheme="majorBidi" w:hAnsiTheme="majorBidi" w:cstheme="majorBidi"/>
          <w:i/>
          <w:iCs/>
          <w:noProof/>
          <w:szCs w:val="24"/>
        </w:rPr>
        <w:t>JURNAL KOMUNIKASI PROFESIONAL</w:t>
      </w:r>
      <w:r w:rsidRPr="00114220">
        <w:rPr>
          <w:rFonts w:asciiTheme="majorBidi" w:hAnsiTheme="majorBidi" w:cstheme="majorBidi"/>
          <w:noProof/>
          <w:szCs w:val="24"/>
        </w:rPr>
        <w:t xml:space="preserve"> 1, no. 1 (2017): 49–57.</w:t>
      </w:r>
    </w:p>
    <w:p w14:paraId="48D97E4C"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Rakhmawati, Fariza Yuniar. “Mcdonaldisasi Dalam Program Televisi ‘Courtesy of Youtube.’” </w:t>
      </w:r>
      <w:r w:rsidRPr="00114220">
        <w:rPr>
          <w:rFonts w:asciiTheme="majorBidi" w:hAnsiTheme="majorBidi" w:cstheme="majorBidi"/>
          <w:i/>
          <w:iCs/>
          <w:noProof/>
          <w:szCs w:val="24"/>
        </w:rPr>
        <w:t>Jurnal Komunikasi Islam</w:t>
      </w:r>
      <w:r w:rsidRPr="00114220">
        <w:rPr>
          <w:rFonts w:asciiTheme="majorBidi" w:hAnsiTheme="majorBidi" w:cstheme="majorBidi"/>
          <w:noProof/>
          <w:szCs w:val="24"/>
        </w:rPr>
        <w:t xml:space="preserve"> 5, no. 2 (2013).</w:t>
      </w:r>
    </w:p>
    <w:p w14:paraId="5ACF137B"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lastRenderedPageBreak/>
        <w:t xml:space="preserve">Saumantri, Theguh, and Abdu Zikrillah. “Teori Simulacra Jean Baudrillard Dalam Dunia Komunikasi Media Massa.” </w:t>
      </w:r>
      <w:r w:rsidRPr="00114220">
        <w:rPr>
          <w:rFonts w:asciiTheme="majorBidi" w:hAnsiTheme="majorBidi" w:cstheme="majorBidi"/>
          <w:i/>
          <w:iCs/>
          <w:noProof/>
          <w:szCs w:val="24"/>
        </w:rPr>
        <w:t>ORASI: Jurnal Dakwah Dan Komunikasi</w:t>
      </w:r>
      <w:r w:rsidRPr="00114220">
        <w:rPr>
          <w:rFonts w:asciiTheme="majorBidi" w:hAnsiTheme="majorBidi" w:cstheme="majorBidi"/>
          <w:noProof/>
          <w:szCs w:val="24"/>
        </w:rPr>
        <w:t xml:space="preserve"> 11, no. 2 (2020): 247. https://doi.org/10.24235/orasi.v11i2.7177.</w:t>
      </w:r>
    </w:p>
    <w:p w14:paraId="552B48C6" w14:textId="77777777" w:rsidR="00FB7DC1" w:rsidRPr="00114220" w:rsidRDefault="00FB7DC1" w:rsidP="00114220">
      <w:pPr>
        <w:widowControl w:val="0"/>
        <w:autoSpaceDE w:val="0"/>
        <w:autoSpaceDN w:val="0"/>
        <w:adjustRightInd w:val="0"/>
        <w:ind w:left="480" w:hanging="480"/>
        <w:rPr>
          <w:rFonts w:asciiTheme="majorBidi" w:hAnsiTheme="majorBidi" w:cstheme="majorBidi"/>
          <w:noProof/>
          <w:szCs w:val="24"/>
        </w:rPr>
      </w:pPr>
      <w:r w:rsidRPr="00114220">
        <w:rPr>
          <w:rFonts w:asciiTheme="majorBidi" w:hAnsiTheme="majorBidi" w:cstheme="majorBidi"/>
          <w:noProof/>
          <w:szCs w:val="24"/>
        </w:rPr>
        <w:t xml:space="preserve">Thompson, Craig J., and Zeynep Arsel. “The Starbucks Brandscape and Consumers’ (Anticorporate) Experiences of Glocalization.” </w:t>
      </w:r>
      <w:r w:rsidRPr="00114220">
        <w:rPr>
          <w:rFonts w:asciiTheme="majorBidi" w:hAnsiTheme="majorBidi" w:cstheme="majorBidi"/>
          <w:i/>
          <w:iCs/>
          <w:noProof/>
          <w:szCs w:val="24"/>
        </w:rPr>
        <w:t>Journal of Consumer Research</w:t>
      </w:r>
      <w:r w:rsidRPr="00114220">
        <w:rPr>
          <w:rFonts w:asciiTheme="majorBidi" w:hAnsiTheme="majorBidi" w:cstheme="majorBidi"/>
          <w:noProof/>
          <w:szCs w:val="24"/>
        </w:rPr>
        <w:t xml:space="preserve"> 31, no. 3 (2004): 631–42. https://doi.org/10.1086/425098.</w:t>
      </w:r>
    </w:p>
    <w:p w14:paraId="5FEC84F1" w14:textId="32F2FA09" w:rsidR="00AC57C5" w:rsidRPr="00114220" w:rsidRDefault="00AC57C5" w:rsidP="00114220">
      <w:pPr>
        <w:widowControl w:val="0"/>
        <w:pBdr>
          <w:top w:val="nil"/>
          <w:left w:val="nil"/>
          <w:bottom w:val="nil"/>
          <w:right w:val="nil"/>
          <w:between w:val="nil"/>
        </w:pBdr>
        <w:rPr>
          <w:rFonts w:asciiTheme="majorBidi" w:hAnsiTheme="majorBidi" w:cstheme="majorBidi"/>
          <w:b/>
          <w:color w:val="000000"/>
          <w:szCs w:val="24"/>
        </w:rPr>
      </w:pPr>
      <w:r w:rsidRPr="00114220">
        <w:rPr>
          <w:rFonts w:asciiTheme="majorBidi" w:hAnsiTheme="majorBidi" w:cstheme="majorBidi"/>
          <w:b/>
          <w:color w:val="000000"/>
          <w:szCs w:val="24"/>
        </w:rPr>
        <w:fldChar w:fldCharType="end"/>
      </w:r>
    </w:p>
    <w:p w14:paraId="7073748C" w14:textId="77777777" w:rsidR="006A1E11" w:rsidRPr="00114220" w:rsidRDefault="006A1E11" w:rsidP="00114220">
      <w:pPr>
        <w:rPr>
          <w:rFonts w:asciiTheme="majorBidi" w:hAnsiTheme="majorBidi" w:cstheme="majorBidi"/>
          <w:szCs w:val="24"/>
        </w:rPr>
      </w:pPr>
      <w:bookmarkStart w:id="4" w:name="_GoBack"/>
      <w:bookmarkEnd w:id="4"/>
    </w:p>
    <w:sectPr w:rsidR="006A1E11" w:rsidRPr="00114220" w:rsidSect="0063228F">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8" w:footer="708" w:gutter="0"/>
      <w:pgNumType w:start="108"/>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53DD9B" w14:textId="77777777" w:rsidR="005563AA" w:rsidRDefault="005563AA">
      <w:pPr>
        <w:spacing w:line="240" w:lineRule="auto"/>
      </w:pPr>
      <w:r>
        <w:separator/>
      </w:r>
    </w:p>
  </w:endnote>
  <w:endnote w:type="continuationSeparator" w:id="0">
    <w:p w14:paraId="11112710" w14:textId="77777777" w:rsidR="005563AA" w:rsidRDefault="005563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FF8AAE5F-FBAD-4D48-AA17-0B191FE04FF1}"/>
    <w:embedBold r:id="rId2" w:fontKey="{A092DA27-E1F9-4E3B-8004-4BBA8D6F44F0}"/>
    <w:embedItalic r:id="rId3" w:fontKey="{72CC1A42-E7AE-4569-A8E3-67AEB0491334}"/>
    <w:embedBoldItalic r:id="rId4" w:fontKey="{03F19515-F614-4CB4-B60A-B9783719064B}"/>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D949214F-400C-4973-8F09-527A5ACF9B01}"/>
    <w:embedItalic r:id="rId6" w:fontKey="{11AB0787-797B-4B4A-83AD-935CF13742D7}"/>
  </w:font>
  <w:font w:name="Garamond">
    <w:panose1 w:val="02020404030301010803"/>
    <w:charset w:val="00"/>
    <w:family w:val="roman"/>
    <w:pitch w:val="variable"/>
    <w:sig w:usb0="00000287" w:usb1="00000000" w:usb2="00000000" w:usb3="00000000" w:csb0="0000009F" w:csb1="00000000"/>
    <w:embedRegular r:id="rId7" w:fontKey="{280D5EB2-2208-4BEC-ACDA-937EDC9F0D6A}"/>
    <w:embedBold r:id="rId8" w:fontKey="{5113F7D1-4DB9-4F59-97EB-65730220CF0F}"/>
  </w:font>
  <w:font w:name="Calibri Light">
    <w:panose1 w:val="020F0302020204030204"/>
    <w:charset w:val="00"/>
    <w:family w:val="swiss"/>
    <w:pitch w:val="variable"/>
    <w:sig w:usb0="E4002EFF" w:usb1="C200247B" w:usb2="00000009" w:usb3="00000000" w:csb0="000001FF" w:csb1="00000000"/>
    <w:embedRegular r:id="rId9" w:fontKey="{94E3AD69-CD1F-4B32-8451-5C560D735A9F}"/>
  </w:font>
  <w:font w:name="Calibri">
    <w:panose1 w:val="020F0502020204030204"/>
    <w:charset w:val="00"/>
    <w:family w:val="swiss"/>
    <w:pitch w:val="variable"/>
    <w:sig w:usb0="E4002EFF" w:usb1="C200247B" w:usb2="00000009" w:usb3="00000000" w:csb0="000001FF" w:csb1="00000000"/>
    <w:embedRegular r:id="rId10" w:fontKey="{4C87878C-A86E-46D7-8E52-66101643BF7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0146E" w14:textId="77777777" w:rsidR="006A1E11" w:rsidRDefault="005B62E8">
    <w:pPr>
      <w:pBdr>
        <w:top w:val="nil"/>
        <w:left w:val="nil"/>
        <w:bottom w:val="nil"/>
        <w:right w:val="nil"/>
        <w:between w:val="nil"/>
      </w:pBdr>
      <w:tabs>
        <w:tab w:val="center" w:pos="4680"/>
        <w:tab w:val="right" w:pos="9360"/>
      </w:tabs>
      <w:spacing w:line="240" w:lineRule="auto"/>
      <w:jc w:val="right"/>
      <w:rPr>
        <w:rFonts w:ascii="Garamond" w:eastAsia="Garamond" w:hAnsi="Garamond" w:cs="Garamond"/>
        <w:b/>
        <w:color w:val="000000"/>
        <w:sz w:val="22"/>
        <w:szCs w:val="22"/>
      </w:rPr>
    </w:pPr>
    <w:r>
      <w:rPr>
        <w:rFonts w:ascii="Garamond" w:eastAsia="Garamond" w:hAnsi="Garamond" w:cs="Garamond"/>
        <w:b/>
        <w:color w:val="000000"/>
        <w:sz w:val="22"/>
        <w:szCs w:val="22"/>
      </w:rPr>
      <w:t xml:space="preserve">An-Nas: Jurnal Humaniora Vol. 5, No.1, 2021 (P.ISSN: :2549-676X E.ISSN: 2597-7822) </w:t>
    </w:r>
    <w:r>
      <w:rPr>
        <w:rFonts w:ascii="Garamond" w:eastAsia="Garamond" w:hAnsi="Garamond" w:cs="Garamond"/>
        <w:color w:val="000000"/>
        <w:sz w:val="22"/>
        <w:szCs w:val="22"/>
      </w:rPr>
      <w:t xml:space="preserve">  </w:t>
    </w:r>
    <w:r>
      <w:rPr>
        <w:rFonts w:ascii="Garamond" w:eastAsia="Garamond" w:hAnsi="Garamond" w:cs="Garamond"/>
        <w:b/>
        <w:color w:val="000000"/>
        <w:sz w:val="22"/>
        <w:szCs w:val="22"/>
      </w:rPr>
      <w:fldChar w:fldCharType="begin"/>
    </w:r>
    <w:r>
      <w:rPr>
        <w:rFonts w:ascii="Garamond" w:eastAsia="Garamond" w:hAnsi="Garamond" w:cs="Garamond"/>
        <w:b/>
        <w:color w:val="000000"/>
        <w:sz w:val="22"/>
        <w:szCs w:val="22"/>
      </w:rPr>
      <w:instrText>PAGE</w:instrText>
    </w:r>
    <w:r>
      <w:rPr>
        <w:rFonts w:ascii="Garamond" w:eastAsia="Garamond" w:hAnsi="Garamond" w:cs="Garamond"/>
        <w:b/>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BD364" w14:textId="0C210457" w:rsidR="006A1E11" w:rsidRPr="0063228F" w:rsidRDefault="0063228F" w:rsidP="0063228F">
    <w:pPr>
      <w:pBdr>
        <w:top w:val="nil"/>
        <w:left w:val="nil"/>
        <w:bottom w:val="nil"/>
        <w:right w:val="nil"/>
        <w:between w:val="nil"/>
      </w:pBdr>
      <w:tabs>
        <w:tab w:val="center" w:pos="4680"/>
        <w:tab w:val="right" w:pos="9360"/>
      </w:tabs>
      <w:spacing w:line="240" w:lineRule="auto"/>
      <w:rPr>
        <w:rFonts w:ascii="Garamond" w:eastAsia="Garamond" w:hAnsi="Garamond" w:cs="Garamond"/>
        <w:b/>
        <w:color w:val="000000"/>
        <w:sz w:val="22"/>
        <w:szCs w:val="22"/>
      </w:rPr>
    </w:pPr>
    <w:r>
      <w:rPr>
        <w:rFonts w:ascii="Garamond" w:eastAsia="Garamond" w:hAnsi="Garamond" w:cs="Garamond"/>
        <w:b/>
        <w:color w:val="000000"/>
        <w:sz w:val="22"/>
        <w:szCs w:val="22"/>
      </w:rPr>
      <w:fldChar w:fldCharType="begin"/>
    </w:r>
    <w:r>
      <w:rPr>
        <w:rFonts w:ascii="Garamond" w:eastAsia="Garamond" w:hAnsi="Garamond" w:cs="Garamond"/>
        <w:b/>
        <w:color w:val="000000"/>
        <w:sz w:val="22"/>
        <w:szCs w:val="22"/>
      </w:rPr>
      <w:instrText>PAGE</w:instrText>
    </w:r>
    <w:r>
      <w:rPr>
        <w:rFonts w:ascii="Garamond" w:eastAsia="Garamond" w:hAnsi="Garamond" w:cs="Garamond"/>
        <w:b/>
        <w:color w:val="000000"/>
        <w:sz w:val="22"/>
        <w:szCs w:val="22"/>
      </w:rPr>
      <w:fldChar w:fldCharType="separate"/>
    </w:r>
    <w:r>
      <w:rPr>
        <w:rFonts w:ascii="Garamond" w:eastAsia="Garamond" w:hAnsi="Garamond" w:cs="Garamond"/>
        <w:b/>
        <w:color w:val="000000"/>
        <w:sz w:val="22"/>
        <w:szCs w:val="22"/>
      </w:rPr>
      <w:t>91</w:t>
    </w:r>
    <w:r>
      <w:rPr>
        <w:rFonts w:ascii="Garamond" w:eastAsia="Garamond" w:hAnsi="Garamond" w:cs="Garamond"/>
        <w:b/>
        <w:color w:val="000000"/>
        <w:sz w:val="22"/>
        <w:szCs w:val="22"/>
      </w:rPr>
      <w:fldChar w:fldCharType="end"/>
    </w:r>
    <w:r>
      <w:rPr>
        <w:rFonts w:ascii="Garamond" w:eastAsia="Garamond" w:hAnsi="Garamond" w:cs="Garamond"/>
        <w:b/>
        <w:color w:val="000000"/>
        <w:sz w:val="22"/>
        <w:szCs w:val="22"/>
      </w:rPr>
      <w:t xml:space="preserve">   An-Nas: Jurnal Humaniora Vol. 9, No. 1, 2025 (P.ISSN: :2549-676X E.ISSN: 2597-7822)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568BA" w14:textId="7E459F83" w:rsidR="0063228F" w:rsidRPr="00395D09" w:rsidRDefault="00395D09" w:rsidP="00395D09">
    <w:pPr>
      <w:pBdr>
        <w:top w:val="nil"/>
        <w:left w:val="nil"/>
        <w:bottom w:val="nil"/>
        <w:right w:val="nil"/>
        <w:between w:val="nil"/>
      </w:pBdr>
      <w:tabs>
        <w:tab w:val="center" w:pos="4680"/>
        <w:tab w:val="right" w:pos="9360"/>
      </w:tabs>
      <w:spacing w:line="240" w:lineRule="auto"/>
      <w:rPr>
        <w:rFonts w:ascii="Garamond" w:eastAsia="Garamond" w:hAnsi="Garamond" w:cs="Garamond"/>
        <w:b/>
        <w:color w:val="000000"/>
        <w:sz w:val="22"/>
        <w:szCs w:val="22"/>
      </w:rPr>
    </w:pPr>
    <w:r>
      <w:rPr>
        <w:rFonts w:ascii="Garamond" w:eastAsia="Garamond" w:hAnsi="Garamond" w:cs="Garamond"/>
        <w:b/>
        <w:color w:val="000000"/>
        <w:sz w:val="22"/>
        <w:szCs w:val="22"/>
      </w:rPr>
      <w:fldChar w:fldCharType="begin"/>
    </w:r>
    <w:r>
      <w:rPr>
        <w:rFonts w:ascii="Garamond" w:eastAsia="Garamond" w:hAnsi="Garamond" w:cs="Garamond"/>
        <w:b/>
        <w:color w:val="000000"/>
        <w:sz w:val="22"/>
        <w:szCs w:val="22"/>
      </w:rPr>
      <w:instrText>PAGE</w:instrText>
    </w:r>
    <w:r>
      <w:rPr>
        <w:rFonts w:ascii="Garamond" w:eastAsia="Garamond" w:hAnsi="Garamond" w:cs="Garamond"/>
        <w:b/>
        <w:color w:val="000000"/>
        <w:sz w:val="22"/>
        <w:szCs w:val="22"/>
      </w:rPr>
      <w:fldChar w:fldCharType="separate"/>
    </w:r>
    <w:r>
      <w:rPr>
        <w:rFonts w:ascii="Garamond" w:eastAsia="Garamond" w:hAnsi="Garamond" w:cs="Garamond"/>
        <w:b/>
        <w:color w:val="000000"/>
        <w:sz w:val="22"/>
        <w:szCs w:val="22"/>
      </w:rPr>
      <w:t>10</w:t>
    </w:r>
    <w:r>
      <w:rPr>
        <w:rFonts w:ascii="Garamond" w:eastAsia="Garamond" w:hAnsi="Garamond" w:cs="Garamond"/>
        <w:b/>
        <w:color w:val="000000"/>
        <w:sz w:val="22"/>
        <w:szCs w:val="22"/>
      </w:rPr>
      <w:t>9</w:t>
    </w:r>
    <w:r>
      <w:rPr>
        <w:rFonts w:ascii="Garamond" w:eastAsia="Garamond" w:hAnsi="Garamond" w:cs="Garamond"/>
        <w:b/>
        <w:color w:val="000000"/>
        <w:sz w:val="22"/>
        <w:szCs w:val="22"/>
      </w:rPr>
      <w:fldChar w:fldCharType="end"/>
    </w:r>
    <w:r>
      <w:rPr>
        <w:rFonts w:ascii="Garamond" w:eastAsia="Garamond" w:hAnsi="Garamond" w:cs="Garamond"/>
        <w:b/>
        <w:color w:val="000000"/>
        <w:sz w:val="22"/>
        <w:szCs w:val="22"/>
      </w:rPr>
      <w:t xml:space="preserve">   An-Nas: Jurnal Humaniora Vol. 9, No. 1, 2025 (P.ISSN: :2549-676X E.ISSN: 2597-7822)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5C423" w14:textId="77777777" w:rsidR="005563AA" w:rsidRDefault="005563AA">
      <w:pPr>
        <w:spacing w:line="240" w:lineRule="auto"/>
      </w:pPr>
      <w:r>
        <w:separator/>
      </w:r>
    </w:p>
  </w:footnote>
  <w:footnote w:type="continuationSeparator" w:id="0">
    <w:p w14:paraId="7F60FEE1" w14:textId="77777777" w:rsidR="005563AA" w:rsidRDefault="005563AA">
      <w:pPr>
        <w:spacing w:line="240" w:lineRule="auto"/>
      </w:pPr>
      <w:r>
        <w:continuationSeparator/>
      </w:r>
    </w:p>
  </w:footnote>
  <w:footnote w:id="1">
    <w:p w14:paraId="7942AFE0" w14:textId="15058D77" w:rsidR="00186880" w:rsidRDefault="00186880" w:rsidP="00186880">
      <w:pPr>
        <w:pStyle w:val="FootnoteText"/>
      </w:pPr>
      <w:r>
        <w:rPr>
          <w:rStyle w:val="FootnoteReference"/>
        </w:rPr>
        <w:footnoteRef/>
      </w:r>
      <w:r>
        <w:t xml:space="preserve"> </w:t>
      </w:r>
      <w:r>
        <w:fldChar w:fldCharType="begin" w:fldLock="1"/>
      </w:r>
      <w:r>
        <w:instrText>ADDIN CSL_CITATION {"citationItems":[{"id":"ITEM-1","itemData":{"author":[{"dropping-particle":"","family":"Azwar","given":"Muhammad","non-dropping-particle":"","parse-names":false,"suffix":""}],"container-title":"Jurnal Ilmu Perpustakaan &amp; Kearsipan Khizanah Al-Hikmah","id":"ITEM-1","issue":"1","issued":{"date-parts":[["2014"]]},"page":"38-48","title":"TEORI SIMULAKRUM JEAN BAUDRILLARD DAN UPAYA PUSTAKAWAN MENGIDENTIFIKASI INFORMASI REALITAS","type":"article-journal","volume":"2"},"uris":["http://www.mendeley.com/documents/?uuid=0bd7d9e9-048e-47a6-8535-5a525074ff8a","http://www.mendeley.com/documents/?uuid=16ebfcaf-e566-4623-8164-bf4b32573b0b"]}],"mendeley":{"formattedCitation":"Muhammad Azwar, “TEORI SIMULAKRUM JEAN BAUDRILLARD DAN UPAYA PUSTAKAWAN MENGIDENTIFIKASI INFORMASI REALITAS,” &lt;i&gt;Jurnal Ilmu Perpustakaan &amp; Kearsipan Khizanah Al-Hikmah&lt;/i&gt; 2, no. 1 (2014): 38–48.","plainTextFormattedCitation":"Muhammad Azwar, “TEORI SIMULAKRUM JEAN BAUDRILLARD DAN UPAYA PUSTAKAWAN MENGIDENTIFIKASI INFORMASI REALITAS,” Jurnal Ilmu Perpustakaan &amp; Kearsipan Khizanah Al-Hikmah 2, no. 1 (2014): 38–48.","previouslyFormattedCitation":"(Azwar, 2014a)"},"properties":{"noteIndex":1},"schema":"https://github.com/citation-style-language/schema/raw/master/csl-citation.json"}</w:instrText>
      </w:r>
      <w:r>
        <w:fldChar w:fldCharType="separate"/>
      </w:r>
      <w:r w:rsidRPr="00FB7DC1">
        <w:rPr>
          <w:noProof/>
        </w:rPr>
        <w:t>Muhammad Azwar, “</w:t>
      </w:r>
      <w:r w:rsidR="00114220" w:rsidRPr="00FB7DC1">
        <w:rPr>
          <w:noProof/>
        </w:rPr>
        <w:t>teori simulakrum jean baudrillard dan upaya pustakawan mengidentifikasi informasi realitas</w:t>
      </w:r>
      <w:r w:rsidRPr="00FB7DC1">
        <w:rPr>
          <w:noProof/>
        </w:rPr>
        <w:t xml:space="preserve">,” </w:t>
      </w:r>
      <w:r w:rsidRPr="00FB7DC1">
        <w:rPr>
          <w:i/>
          <w:noProof/>
        </w:rPr>
        <w:t>Jurnal Ilmu Perpustakaan &amp; Kearsipan Khizanah Al-Hikmah</w:t>
      </w:r>
      <w:r w:rsidRPr="00FB7DC1">
        <w:rPr>
          <w:noProof/>
        </w:rPr>
        <w:t xml:space="preserve"> 2, no. 1 (2014): 38–48.</w:t>
      </w:r>
      <w:r>
        <w:fldChar w:fldCharType="end"/>
      </w:r>
    </w:p>
  </w:footnote>
  <w:footnote w:id="2">
    <w:p w14:paraId="4BB5AEE7" w14:textId="77777777" w:rsidR="00186880" w:rsidRDefault="00186880" w:rsidP="00186880">
      <w:pPr>
        <w:pStyle w:val="FootnoteText"/>
      </w:pPr>
      <w:r>
        <w:rPr>
          <w:rStyle w:val="FootnoteReference"/>
        </w:rPr>
        <w:footnoteRef/>
      </w:r>
      <w:r>
        <w:t xml:space="preserve"> </w:t>
      </w:r>
      <w:r>
        <w:fldChar w:fldCharType="begin" w:fldLock="1"/>
      </w:r>
      <w:r>
        <w:instrText>ADDIN CSL_CITATION {"citationItems":[{"id":"ITEM-1","itemData":{"DOI":"10.24042/terampil.v9i1.12263","ISSN":"2355-1925","abstract":"Education for Sustainable Development (ESD) contributes to a holistic transformation of education systems, fostering deeply rooted learning processes required to co-create a sustainable future for all. The independent project National Monitoring on ESD in Germany traces the status and progress of formal ESD implementation via repeated large-scale indicator-based document analysis. Including over 4500 documents from early childhood education, school education, higher education, and vocational education and training, this study shows that the process of ESD implementation gained momentum over the period of the Global Action Programme (2015-2019). At the same time, large discrepancies remain between the areas of education, different types of documents, federal states, and with regard to the depth and quality of the contextualization of ESD and related concepts. While considerable developments are identifiable within all four formal areas of education, strong additional efforts are required for a comprehensive structural implementation of ESD in Germany. Although the results of the study focus on the status and progress of ESD within the German education system, the methodological framework may also serve as groundwork for other independent, comprehensive, and supportive monitoring programs.","author":[{"dropping-particle":"","family":"Mujtahidin","given":"Mujtahidin","non-dropping-particle":"","parse-names":false,"suffix":""},{"dropping-particle":"","family":"Oktarianto","given":"M Luthfi","non-dropping-particle":"","parse-names":false,"suffix":""}],"container-title":"TERAMPIL: Jurnal Pendidikan dan Pembelajaran Dasar","id":"ITEM-1","issue":"1","issued":{"date-parts":[["2022"]]},"page":"95-106","title":"Metode Penelitian Pendidikan Dasar: Kajian Perspektif Filsafat Ilmu","type":"article-journal","volume":"9"},"uris":["http://www.mendeley.com/documents/?uuid=cf030346-78a1-4d5f-8150-a2188cb12009","http://www.mendeley.com/documents/?uuid=a5b0fb90-0c6c-4973-9da5-9390fc95e4f9"]}],"mendeley":{"formattedCitation":"Mujtahidin Mujtahidin and M Luthfi Oktarianto, “Metode Penelitian Pendidikan Dasar: Kajian Perspektif Filsafat Ilmu,” &lt;i&gt;TERAMPIL: Jurnal Pendidikan Dan Pembelajaran Dasar&lt;/i&gt; 9, no. 1 (2022): 95–106, https://doi.org/10.24042/terampil.v9i1.12263.","plainTextFormattedCitation":"Mujtahidin Mujtahidin and M Luthfi Oktarianto, “Metode Penelitian Pendidikan Dasar: Kajian Perspektif Filsafat Ilmu,” TERAMPIL: Jurnal Pendidikan Dan Pembelajaran Dasar 9, no. 1 (2022): 95–106, https://doi.org/10.24042/terampil.v9i1.12263.","previouslyFormattedCitation":"(Mujtahidin &amp; Oktarianto, 2022)"},"properties":{"noteIndex":2},"schema":"https://github.com/citation-style-language/schema/raw/master/csl-citation.json"}</w:instrText>
      </w:r>
      <w:r>
        <w:fldChar w:fldCharType="separate"/>
      </w:r>
      <w:r w:rsidRPr="00FB7DC1">
        <w:rPr>
          <w:noProof/>
        </w:rPr>
        <w:t xml:space="preserve">Mujtahidin Mujtahidin and M Luthfi Oktarianto, “Metode Penelitian Pendidikan Dasar: Kajian Perspektif Filsafat Ilmu,” </w:t>
      </w:r>
      <w:r w:rsidRPr="00FB7DC1">
        <w:rPr>
          <w:i/>
          <w:noProof/>
        </w:rPr>
        <w:t>TERAMPIL: Jurnal Pendidikan Dan Pembelajaran Dasar</w:t>
      </w:r>
      <w:r w:rsidRPr="00FB7DC1">
        <w:rPr>
          <w:noProof/>
        </w:rPr>
        <w:t xml:space="preserve"> 9, no. 1 (2022): 95–106, https://doi.org/10.24042/terampil.v9i1.12263.</w:t>
      </w:r>
      <w:r>
        <w:fldChar w:fldCharType="end"/>
      </w:r>
    </w:p>
  </w:footnote>
  <w:footnote w:id="3">
    <w:p w14:paraId="1151BA81" w14:textId="77777777" w:rsidR="00186880" w:rsidRDefault="00186880" w:rsidP="00186880">
      <w:pPr>
        <w:pStyle w:val="FootnoteText"/>
      </w:pPr>
      <w:r>
        <w:rPr>
          <w:rStyle w:val="FootnoteReference"/>
        </w:rPr>
        <w:footnoteRef/>
      </w:r>
      <w:r>
        <w:t xml:space="preserve"> </w:t>
      </w:r>
      <w:r>
        <w:fldChar w:fldCharType="begin" w:fldLock="1"/>
      </w:r>
      <w:r>
        <w:instrText>ADDIN CSL_CITATION {"citationItems":[{"id":"ITEM-1","itemData":{"DOI":"10.52266/tadjid.v2i1.101","ISSN":"2549-8983","abstract":"Sebagai teori kritis, Mazhab Frankfurt bermaksud untuk menciptakan kesadaran kritis masyarakat dengan menyoroti segala gejala dalam hubungan individu dan masyarakat mencakup bidang ekonomi, politik, hukum, agama, seni, social kemasyarakatan dan ilmu pengetahuan. Ini berarti, teori kritis pada hakekatnya hendak menjadi Aufklarung atau Pencerahan. Aufklarung berarti mau membuat cerah, mau menyingkap segala tabir yang menutup kenyataan yang tak manusiawi terhadap kesadaran kita. Teori kritis dalam hubungan ini berbicara tentang selubung menyeluruh yang membutakan kita terhadap kenyataan yang sebenarnya. Semua segi kehidupan masyarakat menimbulkan kesan bahwa semuanya baik adanya. Semua kebutuhan dapat dipuaskan, semuanya efisien, produktif, lancar, dan bermanfaat. Semua kesan semu itu harus dibuka. Sehingga muncullah istilah “totalitas yang ingin di buka”.","author":[{"dropping-particle":"","family":"Luthfiyah","given":"Luthfiyah","non-dropping-particle":"","parse-names":false,"suffix":""}],"container-title":"TAJDID: Jurnal Pemikiran Keislaman dan Kemanusiaan","id":"ITEM-1","issue":"1","issued":{"date-parts":[["2018"]]},"page":"275-285","title":"Kritik Modernitas Menuju Pencerahan: Perspektif Teori Kritis Mazhab Frankfurt","type":"article-journal","volume":"2"},"uris":["http://www.mendeley.com/documents/?uuid=6dd192db-6c24-40bf-97df-000a91b52637","http://www.mendeley.com/documents/?uuid=467efab7-5ce1-4504-ab21-450df34d4787"]}],"mendeley":{"formattedCitation":"Luthfiyah Luthfiyah, “Kritik Modernitas Menuju Pencerahan: Perspektif Teori Kritis Mazhab Frankfurt,” &lt;i&gt;TAJDID: Jurnal Pemikiran Keislaman Dan Kemanusiaan&lt;/i&gt; 2, no. 1 (2018): 275–85, https://doi.org/10.52266/tadjid.v2i1.101.","plainTextFormattedCitation":"Luthfiyah Luthfiyah, “Kritik Modernitas Menuju Pencerahan: Perspektif Teori Kritis Mazhab Frankfurt,” TAJDID: Jurnal Pemikiran Keislaman Dan Kemanusiaan 2, no. 1 (2018): 275–85, https://doi.org/10.52266/tadjid.v2i1.101.","previouslyFormattedCitation":"(Luthfiyah, 2018)"},"properties":{"noteIndex":3},"schema":"https://github.com/citation-style-language/schema/raw/master/csl-citation.json"}</w:instrText>
      </w:r>
      <w:r>
        <w:fldChar w:fldCharType="separate"/>
      </w:r>
      <w:r w:rsidRPr="00FB7DC1">
        <w:rPr>
          <w:noProof/>
        </w:rPr>
        <w:t xml:space="preserve">Luthfiyah Luthfiyah, “Kritik Modernitas Menuju Pencerahan: Perspektif Teori Kritis Mazhab Frankfurt,” </w:t>
      </w:r>
      <w:r w:rsidRPr="00FB7DC1">
        <w:rPr>
          <w:i/>
          <w:noProof/>
        </w:rPr>
        <w:t>TAJDID: Jurnal Pemikiran Keislaman Dan Kemanusiaan</w:t>
      </w:r>
      <w:r w:rsidRPr="00FB7DC1">
        <w:rPr>
          <w:noProof/>
        </w:rPr>
        <w:t xml:space="preserve"> 2, no. 1 (2018): 275–85, https://doi.org/10.52266/tadjid.v2i1.101.</w:t>
      </w:r>
      <w:r>
        <w:fldChar w:fldCharType="end"/>
      </w:r>
    </w:p>
  </w:footnote>
  <w:footnote w:id="4">
    <w:p w14:paraId="6F3E6C6C" w14:textId="3851D5E9" w:rsidR="00FB7DC1" w:rsidRDefault="00FB7DC1">
      <w:pPr>
        <w:pStyle w:val="FootnoteText"/>
      </w:pPr>
      <w:r>
        <w:rPr>
          <w:rStyle w:val="FootnoteReference"/>
        </w:rPr>
        <w:footnoteRef/>
      </w:r>
      <w:r>
        <w:t xml:space="preserve"> </w:t>
      </w:r>
      <w:r>
        <w:fldChar w:fldCharType="begin" w:fldLock="1"/>
      </w:r>
      <w:r>
        <w:instrText>ADDIN CSL_CITATION {"citationItems":[{"id":"ITEM-1","itemData":{"author":[{"dropping-particle":"","family":"Azwar","given":"Muhammad 2014","non-dropping-particle":"","parse-names":false,"suffix":""}],"container-title":"Khizanah Al-Hikmah","id":"ITEM-1","issue":"1","issued":{"date-parts":[["2014"]]},"page":"38-48","title":"TEORI SIMULAKRUM JEAN BAUDRILLARD DAN UPAYA (Muhammad Azwar)","type":"article-journal","volume":"2"},"uris":["http://www.mendeley.com/documents/?uuid=5465407c-6d4c-415a-a879-ff5fda5729aa","http://www.mendeley.com/documents/?uuid=4bca92c6-83c4-487a-8c04-7c16e915cda4"]}],"mendeley":{"formattedCitation":"Muhammad 2014 Azwar, “TEORI SIMULAKRUM JEAN BAUDRILLARD DAN UPAYA (Muhammad Azwar),” &lt;i&gt;Khizanah Al-Hikmah&lt;/i&gt; 2, no. 1 (2014): 38–48.","plainTextFormattedCitation":"Muhammad 2014 Azwar, “TEORI SIMULAKRUM JEAN BAUDRILLARD DAN UPAYA (Muhammad Azwar),” Khizanah Al-Hikmah 2, no. 1 (2014): 38–48.","previouslyFormattedCitation":"(Azwar, 2014b)"},"properties":{"noteIndex":4},"schema":"https://github.com/citation-style-language/schema/raw/master/csl-citation.json"}</w:instrText>
      </w:r>
      <w:r>
        <w:fldChar w:fldCharType="separate"/>
      </w:r>
      <w:r w:rsidRPr="00FB7DC1">
        <w:rPr>
          <w:noProof/>
        </w:rPr>
        <w:t>Muhammad 2014 Azwar, “</w:t>
      </w:r>
      <w:r w:rsidR="00114220" w:rsidRPr="00FB7DC1">
        <w:rPr>
          <w:noProof/>
        </w:rPr>
        <w:t xml:space="preserve">Teori Simulakrum Jean Baudrillard Dan Upaya </w:t>
      </w:r>
      <w:r w:rsidRPr="00FB7DC1">
        <w:rPr>
          <w:noProof/>
        </w:rPr>
        <w:t xml:space="preserve">(Muhammad Azwar),” </w:t>
      </w:r>
      <w:r w:rsidRPr="00FB7DC1">
        <w:rPr>
          <w:i/>
          <w:noProof/>
        </w:rPr>
        <w:t>Khizanah Al-Hikmah</w:t>
      </w:r>
      <w:r w:rsidRPr="00FB7DC1">
        <w:rPr>
          <w:noProof/>
        </w:rPr>
        <w:t xml:space="preserve"> 2, no. 1 (2014): 38–48.</w:t>
      </w:r>
      <w:r>
        <w:fldChar w:fldCharType="end"/>
      </w:r>
    </w:p>
  </w:footnote>
  <w:footnote w:id="5">
    <w:p w14:paraId="6F8AC56A" w14:textId="450A670D" w:rsidR="00FB7DC1" w:rsidRDefault="00FB7DC1">
      <w:pPr>
        <w:pStyle w:val="FootnoteText"/>
      </w:pPr>
      <w:r>
        <w:rPr>
          <w:rStyle w:val="FootnoteReference"/>
        </w:rPr>
        <w:footnoteRef/>
      </w:r>
      <w:r>
        <w:t xml:space="preserve"> </w:t>
      </w:r>
      <w:r>
        <w:fldChar w:fldCharType="begin" w:fldLock="1"/>
      </w:r>
      <w:r>
        <w:instrText>ADDIN CSL_CITATION {"citationItems":[{"id":"ITEM-1","itemData":{"ISSN":"2085-3521","abstract":"Indonesian television making impressions programs that utilize the content of video clips from youtube with 'Courtesy of youtube' label as a solution to online media adaptation. Production efficiency is indicated to be the reason behind the rise of television programs Courtesy of youtube. The use of video clips downloaded for free on youtube then processed and displayed on television ads generate a lot of revenue. McDonaldisasi occurs in the form of television programs 'Courtesy of youtube' efficiency, kalkulabilitas, predictability and control. Television programs including programs Courtesy of youtube hold rating on the size of the quantity, not the quality of the impressions. Computer system to control the pattern of impressions Courtesy of youtube, replacing the role of the media coverage by working into the role of digital technology. Dependence television rating system also lies in using the tool peoplemeter. Efficiency by downloading videos from youtube site is indicated as an activity that infringes copyright. The role of media workers for the efficient removal on impressions Courtesy of youtube. Assessment also shows the rating system indicates the irrationality as being the only benchmark that is considered to represent the tastes of viewers in Indonesia.","author":[{"dropping-particle":"","family":"Rakhmawati","given":"Fariza Yuniar","non-dropping-particle":"","parse-names":false,"suffix":""}],"container-title":"Jurnal Komunikasi Islam","id":"ITEM-1","issue":"2","issued":{"date-parts":[["2013"]]},"title":"Mcdonaldisasi dalam Program Televisi 'Courtesy of Youtube'","type":"article-journal","volume":"5"},"uris":["http://www.mendeley.com/documents/?uuid=fc0cd7ff-7bd6-45b7-be21-5b220efc4ce1","http://www.mendeley.com/documents/?uuid=b3c01bef-8669-444f-8a6d-fa8400af98f3"]}],"mendeley":{"formattedCitation":"Fariza Yuniar Rakhmawati, “Mcdonaldisasi Dalam Program Televisi ‘Courtesy of Youtube,’” &lt;i&gt;Jurnal Komunikasi Islam&lt;/i&gt; 5, no. 2 (2013).","plainTextFormattedCitation":"Fariza Yuniar Rakhmawati, “Mcdonaldisasi Dalam Program Televisi ‘Courtesy of Youtube,’” Jurnal Komunikasi Islam 5, no. 2 (2013).","previouslyFormattedCitation":"(Rakhmawati, 2013a)"},"properties":{"noteIndex":5},"schema":"https://github.com/citation-style-language/schema/raw/master/csl-citation.json"}</w:instrText>
      </w:r>
      <w:r>
        <w:fldChar w:fldCharType="separate"/>
      </w:r>
      <w:r w:rsidRPr="00FB7DC1">
        <w:rPr>
          <w:noProof/>
        </w:rPr>
        <w:t xml:space="preserve">Fariza Yuniar Rakhmawati, “Mcdonaldisasi Dalam Program Televisi ‘Courtesy of Youtube,’” </w:t>
      </w:r>
      <w:r w:rsidRPr="00FB7DC1">
        <w:rPr>
          <w:i/>
          <w:noProof/>
        </w:rPr>
        <w:t>Jurnal Komunikasi Islam</w:t>
      </w:r>
      <w:r w:rsidRPr="00FB7DC1">
        <w:rPr>
          <w:noProof/>
        </w:rPr>
        <w:t xml:space="preserve"> 5, no. 2 (2013).</w:t>
      </w:r>
      <w:r>
        <w:fldChar w:fldCharType="end"/>
      </w:r>
    </w:p>
  </w:footnote>
  <w:footnote w:id="6">
    <w:p w14:paraId="44E48F9D" w14:textId="33346229" w:rsidR="00FB7DC1" w:rsidRDefault="00FB7DC1">
      <w:pPr>
        <w:pStyle w:val="FootnoteText"/>
      </w:pPr>
      <w:r>
        <w:rPr>
          <w:rStyle w:val="FootnoteReference"/>
        </w:rPr>
        <w:footnoteRef/>
      </w:r>
      <w:r>
        <w:t xml:space="preserve"> </w:t>
      </w:r>
      <w:r>
        <w:fldChar w:fldCharType="begin" w:fldLock="1"/>
      </w:r>
      <w:r>
        <w:instrText>ADDIN CSL_CITATION {"citationItems":[{"id":"ITEM-1","itemData":{"DOI":"10.62872/qbp1fg61","abstract":"This research aims to explore the benefits and barriers in the implementation of digital technology in education. In the growing digital era, technology plays an important role in the teaching and learning process. This research uses a qualitative method with a literature study approach. Data was collected from academic databases such as PubMed, Google Scholar, Scopus, and JSTOR to search for relevant articles, books, and other scholarly sources. The results show that the implementation of digital technology brings various benefits, including increased access to information, mor e interactive learning, as well as the development of digital skills in students. Teachers reported that technology helps in presenting materials in a more engaging manner and facilitates collaborative learning. Students feel more motivated and engaged in the learning process with the use of digital devices and online learning platforms. However, the study also identified a number of barriers to the implementation of digital technology. These include limited technological infrastructure, lack of training and technical support for teachers, and disparities in access to technology between students from different economic backgrounds. In addition, some teachers expressed concerns regarding the disruption caused by the use of technology in the classroom and challenges in integrating technology with the existing curriculum. The study concludes that while digital technology has great potential to improve the quality of education, its successful implementation is highly dependent on infrastructure readiness, training for educators and appropriate strategies to address access gaps. Recommendations are provided for policy makers and education practitioners to optimize the use of digital technology to achieve better educational outcomes.","author":[{"dropping-particle":"","family":"Ningsih","given":"Elisa Pitria","non-dropping-particle":"","parse-names":false,"suffix":""}],"container-title":"EduTech Journal","id":"ITEM-1","issue":"1","issued":{"date-parts":[["2024"]]},"page":"1-8","title":"Implementasi Teknologi Digital dalam Pendidikan: Manfaat dan Hambatan","type":"article-journal","volume":"1"},"uris":["http://www.mendeley.com/documents/?uuid=8bf4ce00-cdcf-4a78-9e95-24e955ab3975","http://www.mendeley.com/documents/?uuid=66383d6a-3ea7-428a-9005-f8acb3e06ed1"]}],"mendeley":{"formattedCitation":"Elisa Pitria Ningsih, “Implementasi Teknologi Digital Dalam Pendidikan: Manfaat Dan Hambatan,” &lt;i&gt;EduTech Journal&lt;/i&gt; 1, no. 1 (2024): 1–8, https://doi.org/10.62872/qbp1fg61.","plainTextFormattedCitation":"Elisa Pitria Ningsih, “Implementasi Teknologi Digital Dalam Pendidikan: Manfaat Dan Hambatan,” EduTech Journal 1, no. 1 (2024): 1–8, https://doi.org/10.62872/qbp1fg61.","previouslyFormattedCitation":"(Ningsih, 2024)"},"properties":{"noteIndex":6},"schema":"https://github.com/citation-style-language/schema/raw/master/csl-citation.json"}</w:instrText>
      </w:r>
      <w:r>
        <w:fldChar w:fldCharType="separate"/>
      </w:r>
      <w:r w:rsidRPr="00FB7DC1">
        <w:rPr>
          <w:noProof/>
        </w:rPr>
        <w:t xml:space="preserve">Elisa Pitria Ningsih, “Implementasi Teknologi Digital Dalam Pendidikan: Manfaat Dan Hambatan,” </w:t>
      </w:r>
      <w:r w:rsidRPr="00FB7DC1">
        <w:rPr>
          <w:i/>
          <w:noProof/>
        </w:rPr>
        <w:t>EduTech Journal</w:t>
      </w:r>
      <w:r w:rsidRPr="00FB7DC1">
        <w:rPr>
          <w:noProof/>
        </w:rPr>
        <w:t xml:space="preserve"> 1, no. 1 (2024): 1–8, https://doi.org/10.62872/qbp1fg61.</w:t>
      </w:r>
      <w:r>
        <w:fldChar w:fldCharType="end"/>
      </w:r>
    </w:p>
  </w:footnote>
  <w:footnote w:id="7">
    <w:p w14:paraId="05D23BED" w14:textId="09D0680A" w:rsidR="00FB7DC1" w:rsidRDefault="00FB7DC1">
      <w:pPr>
        <w:pStyle w:val="FootnoteText"/>
      </w:pPr>
      <w:r>
        <w:rPr>
          <w:rStyle w:val="FootnoteReference"/>
        </w:rPr>
        <w:footnoteRef/>
      </w:r>
      <w:r>
        <w:t xml:space="preserve"> </w:t>
      </w:r>
      <w:r>
        <w:fldChar w:fldCharType="begin" w:fldLock="1"/>
      </w:r>
      <w:r>
        <w:instrText>ADDIN CSL_CITATION {"citationItems":[{"id":"ITEM-1","itemData":{"author":[{"dropping-particle":"","family":"Azwar","given":"Muhammad 2014","non-dropping-particle":"","parse-names":false,"suffix":""}],"container-title":"Khizanah Al-Hikmah","id":"ITEM-1","issue":"1","issued":{"date-parts":[["2014"]]},"page":"38-48","title":"TEORI SIMULAKRUM JEAN BAUDRILLARD DAN UPAYA (Muhammad Azwar)","type":"article-journal","volume":"2"},"uris":["http://www.mendeley.com/documents/?uuid=4bca92c6-83c4-487a-8c04-7c16e915cda4","http://www.mendeley.com/documents/?uuid=5465407c-6d4c-415a-a879-ff5fda5729aa"]}],"mendeley":{"formattedCitation":"Azwar, “TEORI SIMULAKRUM JEAN BAUDRILLARD DAN UPAYA (Muhammad Azwar).”","plainTextFormattedCitation":"Azwar, “TEORI SIMULAKRUM JEAN BAUDRILLARD DAN UPAYA (Muhammad Azwar).”","previouslyFormattedCitation":"(Azwar, 2014b)"},"properties":{"noteIndex":7},"schema":"https://github.com/citation-style-language/schema/raw/master/csl-citation.json"}</w:instrText>
      </w:r>
      <w:r>
        <w:fldChar w:fldCharType="separate"/>
      </w:r>
      <w:r w:rsidRPr="00FB7DC1">
        <w:rPr>
          <w:noProof/>
        </w:rPr>
        <w:t>Azwar, “</w:t>
      </w:r>
      <w:r w:rsidR="00114220" w:rsidRPr="00FB7DC1">
        <w:rPr>
          <w:noProof/>
        </w:rPr>
        <w:t xml:space="preserve">Teori Simulakrum Jean Baudrillard Dan Upaya </w:t>
      </w:r>
      <w:r w:rsidRPr="00FB7DC1">
        <w:rPr>
          <w:noProof/>
        </w:rPr>
        <w:t>(Muhammad Azwar).”</w:t>
      </w:r>
      <w:r>
        <w:fldChar w:fldCharType="end"/>
      </w:r>
    </w:p>
  </w:footnote>
  <w:footnote w:id="8">
    <w:p w14:paraId="66E725A7" w14:textId="3637CC54" w:rsidR="00FB7DC1" w:rsidRDefault="00FB7DC1">
      <w:pPr>
        <w:pStyle w:val="FootnoteText"/>
      </w:pPr>
      <w:r>
        <w:rPr>
          <w:rStyle w:val="FootnoteReference"/>
        </w:rPr>
        <w:footnoteRef/>
      </w:r>
      <w:r>
        <w:t xml:space="preserve"> </w:t>
      </w:r>
      <w:r>
        <w:fldChar w:fldCharType="begin" w:fldLock="1"/>
      </w:r>
      <w:r>
        <w:instrText>ADDIN CSL_CITATION {"citationItems":[{"id":"ITEM-1","itemData":{"DOI":"10.24042/terampil.v9i1.12263","ISSN":"2355-1925","abstract":"Education for Sustainable Development (ESD) contributes to a holistic transformation of education systems, fostering deeply rooted learning processes required to co-create a sustainable future for all. The independent project National Monitoring on ESD in Germany traces the status and progress of formal ESD implementation via repeated large-scale indicator-based document analysis. Including over 4500 documents from early childhood education, school education, higher education, and vocational education and training, this study shows that the process of ESD implementation gained momentum over the period of the Global Action Programme (2015-2019). At the same time, large discrepancies remain between the areas of education, different types of documents, federal states, and with regard to the depth and quality of the contextualization of ESD and related concepts. While considerable developments are identifiable within all four formal areas of education, strong additional efforts are required for a comprehensive structural implementation of ESD in Germany. Although the results of the study focus on the status and progress of ESD within the German education system, the methodological framework may also serve as groundwork for other independent, comprehensive, and supportive monitoring programs.","author":[{"dropping-particle":"","family":"Mujtahidin","given":"Mujtahidin","non-dropping-particle":"","parse-names":false,"suffix":""},{"dropping-particle":"","family":"Oktarianto","given":"M Luthfi","non-dropping-particle":"","parse-names":false,"suffix":""}],"container-title":"TERAMPIL: Jurnal Pendidikan dan Pembelajaran Dasar","id":"ITEM-1","issue":"1","issued":{"date-parts":[["2022"]]},"page":"95-106","title":"Metode Penelitian Pendidikan Dasar: Kajian Perspektif Filsafat Ilmu","type":"article-journal","volume":"9"},"uris":["http://www.mendeley.com/documents/?uuid=a5b0fb90-0c6c-4973-9da5-9390fc95e4f9","http://www.mendeley.com/documents/?uuid=cf030346-78a1-4d5f-8150-a2188cb12009"]}],"mendeley":{"formattedCitation":"Mujtahidin and Oktarianto, “Metode Penelitian Pendidikan Dasar: Kajian Perspektif Filsafat Ilmu.”","plainTextFormattedCitation":"Mujtahidin and Oktarianto, “Metode Penelitian Pendidikan Dasar: Kajian Perspektif Filsafat Ilmu.”","previouslyFormattedCitation":"(Mujtahidin &amp; Oktarianto, 2022)"},"properties":{"noteIndex":8},"schema":"https://github.com/citation-style-language/schema/raw/master/csl-citation.json"}</w:instrText>
      </w:r>
      <w:r>
        <w:fldChar w:fldCharType="separate"/>
      </w:r>
      <w:r w:rsidRPr="00FB7DC1">
        <w:rPr>
          <w:noProof/>
        </w:rPr>
        <w:t>Mujtahidin and Oktarianto, “Metode Penelitian Pendidikan Dasar: Kajian Perspektif Filsafat Ilmu.”</w:t>
      </w:r>
      <w:r>
        <w:fldChar w:fldCharType="end"/>
      </w:r>
    </w:p>
  </w:footnote>
  <w:footnote w:id="9">
    <w:p w14:paraId="65F45E4B" w14:textId="67FAE531" w:rsidR="00186880" w:rsidRDefault="00186880" w:rsidP="00186880">
      <w:pPr>
        <w:pStyle w:val="FootnoteText"/>
      </w:pPr>
      <w:r>
        <w:rPr>
          <w:rStyle w:val="FootnoteReference"/>
        </w:rPr>
        <w:footnoteRef/>
      </w:r>
      <w:r>
        <w:t xml:space="preserve"> </w:t>
      </w:r>
      <w:r>
        <w:fldChar w:fldCharType="begin" w:fldLock="1"/>
      </w:r>
      <w:r>
        <w:instrText>ADDIN CSL_CITATION {"citationItems":[{"id":"ITEM-1","itemData":{"author":[{"dropping-particle":"","family":"Azwar","given":"Muhammad 2014","non-dropping-particle":"","parse-names":false,"suffix":""}],"container-title":"Khizanah Al-Hikmah","id":"ITEM-1","issue":"1","issued":{"date-parts":[["2014"]]},"page":"38-48","title":"TEORI SIMULAKRUM JEAN BAUDRILLARD DAN UPAYA (Muhammad Azwar)","type":"article-journal","volume":"2"},"uris":["http://www.mendeley.com/documents/?uuid=4bca92c6-83c4-487a-8c04-7c16e915cda4","http://www.mendeley.com/documents/?uuid=5465407c-6d4c-415a-a879-ff5fda5729aa"]}],"mendeley":{"formattedCitation":"Azwar, “TEORI SIMULAKRUM JEAN BAUDRILLARD DAN UPAYA (Muhammad Azwar).”","plainTextFormattedCitation":"Azwar, “TEORI SIMULAKRUM JEAN BAUDRILLARD DAN UPAYA (Muhammad Azwar).”","previouslyFormattedCitation":"(Azwar, 2014b)"},"properties":{"noteIndex":9},"schema":"https://github.com/citation-style-language/schema/raw/master/csl-citation.json"}</w:instrText>
      </w:r>
      <w:r>
        <w:fldChar w:fldCharType="separate"/>
      </w:r>
      <w:r w:rsidRPr="00FB7DC1">
        <w:rPr>
          <w:noProof/>
        </w:rPr>
        <w:t>Azwar, “</w:t>
      </w:r>
      <w:r w:rsidR="00114220" w:rsidRPr="00FB7DC1">
        <w:rPr>
          <w:noProof/>
        </w:rPr>
        <w:t xml:space="preserve">Teori Simulakrum Jean Baudrillard Dan Upaya </w:t>
      </w:r>
      <w:r w:rsidRPr="00FB7DC1">
        <w:rPr>
          <w:noProof/>
        </w:rPr>
        <w:t>(Muhammad Azwar).”</w:t>
      </w:r>
      <w:r>
        <w:fldChar w:fldCharType="end"/>
      </w:r>
    </w:p>
  </w:footnote>
  <w:footnote w:id="10">
    <w:p w14:paraId="1A736963" w14:textId="77777777" w:rsidR="00186880" w:rsidRDefault="00186880" w:rsidP="00186880">
      <w:pPr>
        <w:pStyle w:val="FootnoteText"/>
      </w:pPr>
      <w:r>
        <w:rPr>
          <w:rStyle w:val="FootnoteReference"/>
        </w:rPr>
        <w:footnoteRef/>
      </w:r>
      <w:r>
        <w:t xml:space="preserve"> </w:t>
      </w:r>
      <w:r>
        <w:fldChar w:fldCharType="begin" w:fldLock="1"/>
      </w:r>
      <w:r>
        <w:instrText>ADDIN CSL_CITATION {"citationItems":[{"id":"ITEM-1","itemData":{"DOI":"10.52266/tadjid.v2i1.101","ISSN":"2549-8983","abstract":"Sebagai teori kritis, Mazhab Frankfurt bermaksud untuk menciptakan kesadaran kritis masyarakat dengan menyoroti segala gejala dalam hubungan individu dan masyarakat mencakup bidang ekonomi, politik, hukum, agama, seni, social kemasyarakatan dan ilmu pengetahuan. Ini berarti, teori kritis pada hakekatnya hendak menjadi Aufklarung atau Pencerahan. Aufklarung berarti mau membuat cerah, mau menyingkap segala tabir yang menutup kenyataan yang tak manusiawi terhadap kesadaran kita. Teori kritis dalam hubungan ini berbicara tentang selubung menyeluruh yang membutakan kita terhadap kenyataan yang sebenarnya. Semua segi kehidupan masyarakat menimbulkan kesan bahwa semuanya baik adanya. Semua kebutuhan dapat dipuaskan, semuanya efisien, produktif, lancar, dan bermanfaat. Semua kesan semu itu harus dibuka. Sehingga muncullah istilah “totalitas yang ingin di buka”.","author":[{"dropping-particle":"","family":"Luthfiyah","given":"Luthfiyah","non-dropping-particle":"","parse-names":false,"suffix":""}],"container-title":"TAJDID: Jurnal Pemikiran Keislaman dan Kemanusiaan","id":"ITEM-1","issue":"1","issued":{"date-parts":[["2018"]]},"page":"275-285","title":"Kritik Modernitas Menuju Pencerahan: Perspektif Teori Kritis Mazhab Frankfurt","type":"article-journal","volume":"2"},"uris":["http://www.mendeley.com/documents/?uuid=467efab7-5ce1-4504-ab21-450df34d4787","http://www.mendeley.com/documents/?uuid=13ba1ec3-749f-453e-ac1b-76f228f8f0fa"]}],"mendeley":{"formattedCitation":"Luthfiyah, “Kritik Modernitas Menuju Pencerahan: Perspektif Teori Kritis Mazhab Frankfurt.”","plainTextFormattedCitation":"Luthfiyah, “Kritik Modernitas Menuju Pencerahan: Perspektif Teori Kritis Mazhab Frankfurt.”","previouslyFormattedCitation":"(Luthfiyah, 2018)"},"properties":{"noteIndex":10},"schema":"https://github.com/citation-style-language/schema/raw/master/csl-citation.json"}</w:instrText>
      </w:r>
      <w:r>
        <w:fldChar w:fldCharType="separate"/>
      </w:r>
      <w:r w:rsidRPr="00FB7DC1">
        <w:rPr>
          <w:noProof/>
        </w:rPr>
        <w:t>Luthfiyah, “Kritik Modernitas Menuju Pencerahan: Perspektif Teori Kritis Mazhab Frankfurt.”</w:t>
      </w:r>
      <w:r>
        <w:fldChar w:fldCharType="end"/>
      </w:r>
    </w:p>
  </w:footnote>
  <w:footnote w:id="11">
    <w:p w14:paraId="7A492B41" w14:textId="4A01F6F8" w:rsidR="00FB7DC1" w:rsidRDefault="00FB7DC1">
      <w:pPr>
        <w:pStyle w:val="FootnoteText"/>
      </w:pPr>
      <w:r>
        <w:rPr>
          <w:rStyle w:val="FootnoteReference"/>
        </w:rPr>
        <w:footnoteRef/>
      </w:r>
      <w:r>
        <w:t xml:space="preserve"> </w:t>
      </w:r>
      <w:r>
        <w:fldChar w:fldCharType="begin" w:fldLock="1"/>
      </w:r>
      <w:r>
        <w:instrText>ADDIN CSL_CITATION {"citationItems":[{"id":"ITEM-1","itemData":{"author":[{"dropping-particle":"","family":"Baudrillard","given":"","non-dropping-particle":"","parse-names":false,"suffix":""}],"id":"ITEM-1","issued":{"date-parts":[["1995"]]},"title":"simulacra and simulation","type":"book"},"uris":["http://www.mendeley.com/documents/?uuid=6365d6f9-2001-4c56-9c47-4f86d8b9d1d7","http://www.mendeley.com/documents/?uuid=55454a05-ab9c-498b-aa07-972481d87d44"]}],"mendeley":{"formattedCitation":"Baudrillard, &lt;i&gt;Simulacra and Simulation&lt;/i&gt;, 1995.","plainTextFormattedCitation":"Baudrillard, Simulacra and Simulation, 1995.","previouslyFormattedCitation":"(Baudrillard, 1995)"},"properties":{"noteIndex":11},"schema":"https://github.com/citation-style-language/schema/raw/master/csl-citation.json"}</w:instrText>
      </w:r>
      <w:r>
        <w:fldChar w:fldCharType="separate"/>
      </w:r>
      <w:r w:rsidRPr="00FB7DC1">
        <w:rPr>
          <w:noProof/>
        </w:rPr>
        <w:t xml:space="preserve">Baudrillard, </w:t>
      </w:r>
      <w:r w:rsidRPr="00FB7DC1">
        <w:rPr>
          <w:i/>
          <w:noProof/>
        </w:rPr>
        <w:t>Simulacra and Simulation</w:t>
      </w:r>
      <w:r w:rsidRPr="00FB7DC1">
        <w:rPr>
          <w:noProof/>
        </w:rPr>
        <w:t>, 1995.</w:t>
      </w:r>
      <w:r>
        <w:fldChar w:fldCharType="end"/>
      </w:r>
    </w:p>
  </w:footnote>
  <w:footnote w:id="12">
    <w:p w14:paraId="3CB3A513" w14:textId="11894E11" w:rsidR="00FB7DC1" w:rsidRDefault="00FB7DC1">
      <w:pPr>
        <w:pStyle w:val="FootnoteText"/>
      </w:pPr>
      <w:r>
        <w:rPr>
          <w:rStyle w:val="FootnoteReference"/>
        </w:rPr>
        <w:footnoteRef/>
      </w:r>
      <w:r>
        <w:t xml:space="preserve"> </w:t>
      </w:r>
      <w:r>
        <w:fldChar w:fldCharType="begin" w:fldLock="1"/>
      </w:r>
      <w:r>
        <w:instrText>ADDIN CSL_CITATION {"citationItems":[{"id":"ITEM-1","itemData":{"author":[{"dropping-particle":"","family":"Baudrillard","given":"","non-dropping-particle":"","parse-names":false,"suffix":""}],"id":"ITEM-1","issued":{"date-parts":[["1995"]]},"title":"simulacra and simulation","type":"book"},"uris":["http://www.mendeley.com/documents/?uuid=55454a05-ab9c-498b-aa07-972481d87d44","http://www.mendeley.com/documents/?uuid=6365d6f9-2001-4c56-9c47-4f86d8b9d1d7"]}],"mendeley":{"formattedCitation":"Baudrillard.","plainTextFormattedCitation":"Baudrillard.","previouslyFormattedCitation":"(Baudrillard, 1995)"},"properties":{"noteIndex":12},"schema":"https://github.com/citation-style-language/schema/raw/master/csl-citation.json"}</w:instrText>
      </w:r>
      <w:r>
        <w:fldChar w:fldCharType="separate"/>
      </w:r>
      <w:r w:rsidRPr="00FB7DC1">
        <w:rPr>
          <w:noProof/>
        </w:rPr>
        <w:t>Baudrillard.</w:t>
      </w:r>
      <w:r>
        <w:fldChar w:fldCharType="end"/>
      </w:r>
    </w:p>
  </w:footnote>
  <w:footnote w:id="13">
    <w:p w14:paraId="33C56EC7" w14:textId="5D4BFD47" w:rsidR="00FB7DC1" w:rsidRDefault="00FB7DC1">
      <w:pPr>
        <w:pStyle w:val="FootnoteText"/>
      </w:pPr>
      <w:r>
        <w:rPr>
          <w:rStyle w:val="FootnoteReference"/>
        </w:rPr>
        <w:footnoteRef/>
      </w:r>
      <w:r>
        <w:t xml:space="preserve"> </w:t>
      </w:r>
      <w:r>
        <w:fldChar w:fldCharType="begin" w:fldLock="1"/>
      </w:r>
      <w:r>
        <w:instrText>ADDIN CSL_CITATION {"citationItems":[{"id":"ITEM-1","itemData":{"DOI":"10.24235/orasi.v11i2.7177","ISSN":"2085-7357","abstract":"Penggunaan media sosial di kalangan remaja merupakan salah satu cara untuk menentukan pilihan dalam penentuan gaya hidup. Gaya hidup remaja dapat ditentukan berdasarkan jenis konten yang disenanginya didalam media sosial. Studi ini bertujuan untuk mengetahui bagaimana media sosial berperan dalam perubahan gaya hidup remaja. Studi ini akan dilakukan di SMA Muhammadiyah 3 Surabaya. Studi ini menggunakan pendekatan kualitatif dan menggunakan cara snowball untuk pengumpulan informan dan informan yang diperoleh sebanyak sembilan informan. Teori atau perspektif teoritis yang digunakan dalam studi ini yaitu teori simulacra dan hiperrealitas oleh Jean Baudrillard. Hasil dari studi ini menunjukkan bahwa perubahan gaya hidup terhadap remaja yang diseabkan oleh media memiliki perbedaan pada saat remaja mengakses media sosial. Simulasi pun terjadi ketika remaja menirukan apa yang dilihatnya didalam media sosial. Berdasarkan hasil temuan data cenderung melakukan simulasi berdasarkan penggunaan salah satu media sosial bernama dan juga berdasarkan konten yang disukainya didalam media sosial tersebut.","author":[{"dropping-particle":"","family":"Saumantri","given":"Theguh","non-dropping-particle":"","parse-names":false,"suffix":""},{"dropping-particle":"","family":"Zikrillah","given":"Abdu","non-dropping-particle":"","parse-names":false,"suffix":""}],"container-title":"ORASI: Jurnal Dakwah dan Komunikasi","id":"ITEM-1","issue":"2","issued":{"date-parts":[["2020"]]},"page":"247","title":"Teori Simulacra Jean Baudrillard Dalam Dunia Komunikasi Media Massa","type":"article-journal","volume":"11"},"uris":["http://www.mendeley.com/documents/?uuid=cb00b5d4-072e-4734-8ac1-4fdfc1ae637b","http://www.mendeley.com/documents/?uuid=6fdad572-f576-4ba8-aa56-bf1ad77f27f8"]}],"mendeley":{"formattedCitation":"Theguh Saumantri and Abdu Zikrillah, “Teori Simulacra Jean Baudrillard Dalam Dunia Komunikasi Media Massa,” &lt;i&gt;ORASI: Jurnal Dakwah Dan Komunikasi&lt;/i&gt; 11, no. 2 (2020): 247, https://doi.org/10.24235/orasi.v11i2.7177.","plainTextFormattedCitation":"Theguh Saumantri and Abdu Zikrillah, “Teori Simulacra Jean Baudrillard Dalam Dunia Komunikasi Media Massa,” ORASI: Jurnal Dakwah Dan Komunikasi 11, no. 2 (2020): 247, https://doi.org/10.24235/orasi.v11i2.7177.","previouslyFormattedCitation":"(Saumantri &amp; Zikrillah, 2020)"},"properties":{"noteIndex":13},"schema":"https://github.com/citation-style-language/schema/raw/master/csl-citation.json"}</w:instrText>
      </w:r>
      <w:r>
        <w:fldChar w:fldCharType="separate"/>
      </w:r>
      <w:r w:rsidRPr="00FB7DC1">
        <w:rPr>
          <w:noProof/>
        </w:rPr>
        <w:t xml:space="preserve">Theguh Saumantri and Abdu Zikrillah, “Teori Simulacra Jean Baudrillard Dalam Dunia Komunikasi Media Massa,” </w:t>
      </w:r>
      <w:r w:rsidRPr="00FB7DC1">
        <w:rPr>
          <w:i/>
          <w:noProof/>
        </w:rPr>
        <w:t>ORASI: Jurnal Dakwah Dan Komunikasi</w:t>
      </w:r>
      <w:r w:rsidRPr="00FB7DC1">
        <w:rPr>
          <w:noProof/>
        </w:rPr>
        <w:t xml:space="preserve"> 11, no. 2 (2020): 247, https://doi.org/10.24235/orasi.v11i2.7177.</w:t>
      </w:r>
      <w:r>
        <w:fldChar w:fldCharType="end"/>
      </w:r>
    </w:p>
  </w:footnote>
  <w:footnote w:id="14">
    <w:p w14:paraId="56979FB1" w14:textId="1CFBEABE" w:rsidR="00FB7DC1" w:rsidRDefault="00FB7DC1">
      <w:pPr>
        <w:pStyle w:val="FootnoteText"/>
      </w:pPr>
      <w:r>
        <w:rPr>
          <w:rStyle w:val="FootnoteReference"/>
        </w:rPr>
        <w:footnoteRef/>
      </w:r>
      <w:r>
        <w:t xml:space="preserve"> </w:t>
      </w:r>
      <w:r>
        <w:fldChar w:fldCharType="begin" w:fldLock="1"/>
      </w:r>
      <w:r>
        <w:instrText>ADDIN CSL_CITATION {"citationItems":[{"id":"ITEM-1","itemData":{"author":[{"dropping-particle":"","family":"Baudrillard","given":"","non-dropping-particle":"","parse-names":false,"suffix":""}],"id":"ITEM-1","issued":{"date-parts":[["1998"]]},"title":"The consumer society","type":"book"},"uris":["http://www.mendeley.com/documents/?uuid=437e6714-408b-4b04-8525-81b04ad0037b","http://www.mendeley.com/documents/?uuid=98e6ae48-a54a-4eda-b8e2-13b364ae4e14"]}],"mendeley":{"formattedCitation":"Baudrillard, &lt;i&gt;The Consumer Society&lt;/i&gt;, 1998.","plainTextFormattedCitation":"Baudrillard, The Consumer Society, 1998.","previouslyFormattedCitation":"(Baudrillard, 1998)"},"properties":{"noteIndex":14},"schema":"https://github.com/citation-style-language/schema/raw/master/csl-citation.json"}</w:instrText>
      </w:r>
      <w:r>
        <w:fldChar w:fldCharType="separate"/>
      </w:r>
      <w:r w:rsidRPr="00FB7DC1">
        <w:rPr>
          <w:noProof/>
        </w:rPr>
        <w:t xml:space="preserve">Baudrillard, </w:t>
      </w:r>
      <w:r w:rsidRPr="00FB7DC1">
        <w:rPr>
          <w:i/>
          <w:noProof/>
        </w:rPr>
        <w:t>The Consumer Society</w:t>
      </w:r>
      <w:r w:rsidRPr="00FB7DC1">
        <w:rPr>
          <w:noProof/>
        </w:rPr>
        <w:t>, 1998.</w:t>
      </w:r>
      <w:r>
        <w:fldChar w:fldCharType="end"/>
      </w:r>
    </w:p>
  </w:footnote>
  <w:footnote w:id="15">
    <w:p w14:paraId="54F84817" w14:textId="70FE643B" w:rsidR="00FB7DC1" w:rsidRDefault="00FB7DC1">
      <w:pPr>
        <w:pStyle w:val="FootnoteText"/>
      </w:pPr>
      <w:r>
        <w:rPr>
          <w:rStyle w:val="FootnoteReference"/>
        </w:rPr>
        <w:footnoteRef/>
      </w:r>
      <w:r>
        <w:t xml:space="preserve"> </w:t>
      </w:r>
      <w:r>
        <w:fldChar w:fldCharType="begin" w:fldLock="1"/>
      </w:r>
      <w:r>
        <w:instrText>ADDIN CSL_CITATION {"citationItems":[{"id":"ITEM-1","itemData":{"DOI":"10.24042/terampil.v9i1.12263","ISSN":"2355-1925","abstract":"Education for Sustainable Development (ESD) contributes to a holistic transformation of education systems, fostering deeply rooted learning processes required to co-create a sustainable future for all. The independent project National Monitoring on ESD in Germany traces the status and progress of formal ESD implementation via repeated large-scale indicator-based document analysis. Including over 4500 documents from early childhood education, school education, higher education, and vocational education and training, this study shows that the process of ESD implementation gained momentum over the period of the Global Action Programme (2015-2019). At the same time, large discrepancies remain between the areas of education, different types of documents, federal states, and with regard to the depth and quality of the contextualization of ESD and related concepts. While considerable developments are identifiable within all four formal areas of education, strong additional efforts are required for a comprehensive structural implementation of ESD in Germany. Although the results of the study focus on the status and progress of ESD within the German education system, the methodological framework may also serve as groundwork for other independent, comprehensive, and supportive monitoring programs.","author":[{"dropping-particle":"","family":"Mujtahidin","given":"Mujtahidin","non-dropping-particle":"","parse-names":false,"suffix":""},{"dropping-particle":"","family":"Oktarianto","given":"M Luthfi","non-dropping-particle":"","parse-names":false,"suffix":""}],"container-title":"TERAMPIL: Jurnal Pendidikan dan Pembelajaran Dasar","id":"ITEM-1","issue":"1","issued":{"date-parts":[["2022"]]},"page":"95-106","title":"Metode Penelitian Pendidikan Dasar: Kajian Perspektif Filsafat Ilmu","type":"article-journal","volume":"9"},"uris":["http://www.mendeley.com/documents/?uuid=a5b0fb90-0c6c-4973-9da5-9390fc95e4f9","http://www.mendeley.com/documents/?uuid=cf030346-78a1-4d5f-8150-a2188cb12009"]}],"mendeley":{"formattedCitation":"Mujtahidin and Oktarianto, “Metode Penelitian Pendidikan Dasar: Kajian Perspektif Filsafat Ilmu.”","plainTextFormattedCitation":"Mujtahidin and Oktarianto, “Metode Penelitian Pendidikan Dasar: Kajian Perspektif Filsafat Ilmu.”","previouslyFormattedCitation":"(Mujtahidin &amp; Oktarianto, 2022)"},"properties":{"noteIndex":15},"schema":"https://github.com/citation-style-language/schema/raw/master/csl-citation.json"}</w:instrText>
      </w:r>
      <w:r>
        <w:fldChar w:fldCharType="separate"/>
      </w:r>
      <w:r w:rsidRPr="00FB7DC1">
        <w:rPr>
          <w:noProof/>
        </w:rPr>
        <w:t>Mujtahidin and Oktarianto, “Metode Penelitian Pendidikan Dasar: Kajian Perspektif Filsafat Ilmu.”</w:t>
      </w:r>
      <w:r>
        <w:fldChar w:fldCharType="end"/>
      </w:r>
    </w:p>
  </w:footnote>
  <w:footnote w:id="16">
    <w:p w14:paraId="41437F27" w14:textId="546FA743" w:rsidR="00FB7DC1" w:rsidRDefault="00FB7DC1">
      <w:pPr>
        <w:pStyle w:val="FootnoteText"/>
      </w:pPr>
      <w:r>
        <w:rPr>
          <w:rStyle w:val="FootnoteReference"/>
        </w:rPr>
        <w:footnoteRef/>
      </w:r>
      <w:r>
        <w:t xml:space="preserve"> </w:t>
      </w:r>
      <w:r>
        <w:fldChar w:fldCharType="begin" w:fldLock="1"/>
      </w:r>
      <w:r>
        <w:instrText>ADDIN CSL_CITATION {"citationItems":[{"id":"ITEM-1","itemData":{"author":[{"dropping-particle":"","family":"Baudrillard","given":"","non-dropping-particle":"","parse-names":false,"suffix":""}],"id":"ITEM-1","issued":{"date-parts":[["1998"]]},"title":"The consumer society","type":"book"},"uris":["http://www.mendeley.com/documents/?uuid=98e6ae48-a54a-4eda-b8e2-13b364ae4e14","http://www.mendeley.com/documents/?uuid=437e6714-408b-4b04-8525-81b04ad0037b"]}],"mendeley":{"formattedCitation":"Baudrillard, &lt;i&gt;The Consumer Society&lt;/i&gt;.","plainTextFormattedCitation":"Baudrillard, The Consumer Society.","previouslyFormattedCitation":"(Baudrillard, 1998)"},"properties":{"noteIndex":16},"schema":"https://github.com/citation-style-language/schema/raw/master/csl-citation.json"}</w:instrText>
      </w:r>
      <w:r>
        <w:fldChar w:fldCharType="separate"/>
      </w:r>
      <w:r w:rsidRPr="00FB7DC1">
        <w:rPr>
          <w:noProof/>
        </w:rPr>
        <w:t xml:space="preserve">Baudrillard, </w:t>
      </w:r>
      <w:r w:rsidRPr="00FB7DC1">
        <w:rPr>
          <w:i/>
          <w:noProof/>
        </w:rPr>
        <w:t>The Consumer Society</w:t>
      </w:r>
      <w:r w:rsidRPr="00FB7DC1">
        <w:rPr>
          <w:noProof/>
        </w:rPr>
        <w:t>.</w:t>
      </w:r>
      <w:r>
        <w:fldChar w:fldCharType="end"/>
      </w:r>
    </w:p>
  </w:footnote>
  <w:footnote w:id="17">
    <w:p w14:paraId="7437EE16" w14:textId="11BD17B8" w:rsidR="00FB7DC1" w:rsidRDefault="00FB7DC1">
      <w:pPr>
        <w:pStyle w:val="FootnoteText"/>
      </w:pPr>
      <w:r>
        <w:rPr>
          <w:rStyle w:val="FootnoteReference"/>
        </w:rPr>
        <w:footnoteRef/>
      </w:r>
      <w:r>
        <w:t xml:space="preserve"> </w:t>
      </w:r>
      <w:r>
        <w:fldChar w:fldCharType="begin" w:fldLock="1"/>
      </w:r>
      <w:r>
        <w:instrText>ADDIN CSL_CITATION {"citationItems":[{"id":"ITEM-1","itemData":{"DOI":"10.62872/qbp1fg61","abstract":"This research aims to explore the benefits and barriers in the implementation of digital technology in education. In the growing digital era, technology plays an important role in the teaching and learning process. This research uses a qualitative method with a literature study approach. Data was collected from academic databases such as PubMed, Google Scholar, Scopus, and JSTOR to search for relevant articles, books, and other scholarly sources. The results show that the implementation of digital technology brings various benefits, including increased access to information, mor e interactive learning, as well as the development of digital skills in students. Teachers reported that technology helps in presenting materials in a more engaging manner and facilitates collaborative learning. Students feel more motivated and engaged in the learning process with the use of digital devices and online learning platforms. However, the study also identified a number of barriers to the implementation of digital technology. These include limited technological infrastructure, lack of training and technical support for teachers, and disparities in access to technology between students from different economic backgrounds. In addition, some teachers expressed concerns regarding the disruption caused by the use of technology in the classroom and challenges in integrating technology with the existing curriculum. The study concludes that while digital technology has great potential to improve the quality of education, its successful implementation is highly dependent on infrastructure readiness, training for educators and appropriate strategies to address access gaps. Recommendations are provided for policy makers and education practitioners to optimize the use of digital technology to achieve better educational outcomes.","author":[{"dropping-particle":"","family":"Ningsih","given":"Elisa Pitria","non-dropping-particle":"","parse-names":false,"suffix":""}],"container-title":"EduTech Journal","id":"ITEM-1","issue":"1","issued":{"date-parts":[["2024"]]},"page":"1-8","title":"Implementasi Teknologi Digital dalam Pendidikan: Manfaat dan Hambatan","type":"article-journal","volume":"1"},"uris":["http://www.mendeley.com/documents/?uuid=66383d6a-3ea7-428a-9005-f8acb3e06ed1","http://www.mendeley.com/documents/?uuid=93ef6f45-b833-4c06-a765-e08dbed4a5d6"]}],"mendeley":{"formattedCitation":"Ningsih, “Implementasi Teknologi Digital Dalam Pendidikan: Manfaat Dan Hambatan.”","plainTextFormattedCitation":"Ningsih, “Implementasi Teknologi Digital Dalam Pendidikan: Manfaat Dan Hambatan.”","previouslyFormattedCitation":"(Ningsih, 2024)"},"properties":{"noteIndex":17},"schema":"https://github.com/citation-style-language/schema/raw/master/csl-citation.json"}</w:instrText>
      </w:r>
      <w:r>
        <w:fldChar w:fldCharType="separate"/>
      </w:r>
      <w:r w:rsidRPr="00FB7DC1">
        <w:rPr>
          <w:noProof/>
        </w:rPr>
        <w:t>Ningsih, “Implementasi Teknologi Digital Dalam Pendidikan: Manfaat Dan Hambatan.”</w:t>
      </w:r>
      <w:r>
        <w:fldChar w:fldCharType="end"/>
      </w:r>
    </w:p>
  </w:footnote>
  <w:footnote w:id="18">
    <w:p w14:paraId="7B55FB2D" w14:textId="325C1F6E" w:rsidR="00FB7DC1" w:rsidRDefault="00FB7DC1">
      <w:pPr>
        <w:pStyle w:val="FootnoteText"/>
      </w:pPr>
      <w:r>
        <w:rPr>
          <w:rStyle w:val="FootnoteReference"/>
        </w:rPr>
        <w:footnoteRef/>
      </w:r>
      <w:r>
        <w:t xml:space="preserve"> </w:t>
      </w:r>
      <w:r>
        <w:fldChar w:fldCharType="begin" w:fldLock="1"/>
      </w:r>
      <w:r>
        <w:instrText>ADDIN CSL_CITATION {"citationItems":[{"id":"ITEM-1","itemData":{"DOI":"10.24235/orasi.v11i2.7177","ISSN":"2085-7357","abstract":"Penggunaan media sosial di kalangan remaja merupakan salah satu cara untuk menentukan pilihan dalam penentuan gaya hidup. Gaya hidup remaja dapat ditentukan berdasarkan jenis konten yang disenanginya didalam media sosial. Studi ini bertujuan untuk mengetahui bagaimana media sosial berperan dalam perubahan gaya hidup remaja. Studi ini akan dilakukan di SMA Muhammadiyah 3 Surabaya. Studi ini menggunakan pendekatan kualitatif dan menggunakan cara snowball untuk pengumpulan informan dan informan yang diperoleh sebanyak sembilan informan. Teori atau perspektif teoritis yang digunakan dalam studi ini yaitu teori simulacra dan hiperrealitas oleh Jean Baudrillard. Hasil dari studi ini menunjukkan bahwa perubahan gaya hidup terhadap remaja yang diseabkan oleh media memiliki perbedaan pada saat remaja mengakses media sosial. Simulasi pun terjadi ketika remaja menirukan apa yang dilihatnya didalam media sosial. Berdasarkan hasil temuan data cenderung melakukan simulasi berdasarkan penggunaan salah satu media sosial bernama dan juga berdasarkan konten yang disukainya didalam media sosial tersebut.","author":[{"dropping-particle":"","family":"Saumantri","given":"Theguh","non-dropping-particle":"","parse-names":false,"suffix":""},{"dropping-particle":"","family":"Zikrillah","given":"Abdu","non-dropping-particle":"","parse-names":false,"suffix":""}],"container-title":"ORASI: Jurnal Dakwah dan Komunikasi","id":"ITEM-1","issue":"2","issued":{"date-parts":[["2020"]]},"page":"247","title":"Teori Simulacra Jean Baudrillard Dalam Dunia Komunikasi Media Massa","type":"article-journal","volume":"11"},"uris":["http://www.mendeley.com/documents/?uuid=6fdad572-f576-4ba8-aa56-bf1ad77f27f8","http://www.mendeley.com/documents/?uuid=90b5474b-e35d-470d-9a16-d5f87b2ac062"]}],"mendeley":{"formattedCitation":"Saumantri and Zikrillah, “Teori Simulacra Jean Baudrillard Dalam Dunia Komunikasi Media Massa.”","plainTextFormattedCitation":"Saumantri and Zikrillah, “Teori Simulacra Jean Baudrillard Dalam Dunia Komunikasi Media Massa.”","previouslyFormattedCitation":"(Saumantri &amp; Zikrillah, 2020)"},"properties":{"noteIndex":23},"schema":"https://github.com/citation-style-language/schema/raw/master/csl-citation.json"}</w:instrText>
      </w:r>
      <w:r>
        <w:fldChar w:fldCharType="separate"/>
      </w:r>
      <w:r w:rsidRPr="00FB7DC1">
        <w:rPr>
          <w:noProof/>
        </w:rPr>
        <w:t>Saumantri and Zikrillah, “Teori Simulacra Jean Baudrillard Dalam Dunia Komunikasi Media Massa.”</w:t>
      </w:r>
      <w:r>
        <w:fldChar w:fldCharType="end"/>
      </w:r>
    </w:p>
  </w:footnote>
  <w:footnote w:id="19">
    <w:p w14:paraId="693DB5A6" w14:textId="431786DE" w:rsidR="00FB7DC1" w:rsidRDefault="00FB7DC1">
      <w:pPr>
        <w:pStyle w:val="FootnoteText"/>
      </w:pPr>
      <w:r>
        <w:rPr>
          <w:rStyle w:val="FootnoteReference"/>
        </w:rPr>
        <w:footnoteRef/>
      </w:r>
      <w:r>
        <w:t xml:space="preserve"> </w:t>
      </w:r>
      <w:r>
        <w:fldChar w:fldCharType="begin" w:fldLock="1"/>
      </w:r>
      <w:r>
        <w:instrText>ADDIN CSL_CITATION {"citationItems":[{"id":"ITEM-1","itemData":{"DOI":"10.1086/425098","ISSN":"00935301","abstract":"Prior studies strongly suggest that the intersection of global brands and local cultures produces cultural heterogeneity. Little research has investigated the ways in which global brands structure these expressions of cultural heterogeneity and consumers' corresponding experiences of glocalization. To redress this gap, we develop the construct of the hegemonic brandscape. We use this theoretical lens to explicate the hegemonic influence that Starbucks exerts upon the sociocultural milieus of local coffee shops via its market-driving servicescape and a nexus of oppositional meanings (i.e., the anti-Starbucks discourse) that circulate in popular culture. This hegemonic brandscape supports two distinctive forms of local coffee shop experience through which consumers, respectively, forge aestheticized and politicized anticorporate identifications.","author":[{"dropping-particle":"","family":"Thompson","given":"Craig J.","non-dropping-particle":"","parse-names":false,"suffix":""},{"dropping-particle":"","family":"Arsel","given":"Zeynep","non-dropping-particle":"","parse-names":false,"suffix":""}],"container-title":"Journal of Consumer Research","id":"ITEM-1","issue":"3","issued":{"date-parts":[["2004"]]},"page":"631-642","title":"The Starbucks brandscape and consumers' (anticorporate) experiences of glocalization","type":"article-journal","volume":"31"},"uris":["http://www.mendeley.com/documents/?uuid=0dd1e427-4697-48b2-9791-7dfce432e7c3","http://www.mendeley.com/documents/?uuid=d29afcd7-27bf-42aa-b39c-3d6e2745601a"]}],"mendeley":{"formattedCitation":"Craig J. Thompson and Zeynep Arsel, “The Starbucks Brandscape and Consumers’ (Anticorporate) Experiences of Glocalization,” &lt;i&gt;Journal of Consumer Research&lt;/i&gt; 31, no. 3 (2004): 631–42, https://doi.org/10.1086/425098.","plainTextFormattedCitation":"Craig J. Thompson and Zeynep Arsel, “The Starbucks Brandscape and Consumers’ (Anticorporate) Experiences of Glocalization,” Journal of Consumer Research 31, no. 3 (2004): 631–42, https://doi.org/10.1086/425098.","previouslyFormattedCitation":"(Thompson &amp; Arsel, 2004)"},"properties":{"noteIndex":24},"schema":"https://github.com/citation-style-language/schema/raw/master/csl-citation.json"}</w:instrText>
      </w:r>
      <w:r>
        <w:fldChar w:fldCharType="separate"/>
      </w:r>
      <w:r w:rsidRPr="00FB7DC1">
        <w:rPr>
          <w:noProof/>
        </w:rPr>
        <w:t xml:space="preserve">Craig J. Thompson and Zeynep Arsel, “The Starbucks Brandscape and Consumers’ (Anticorporate) Experiences of Glocalization,” </w:t>
      </w:r>
      <w:r w:rsidRPr="00FB7DC1">
        <w:rPr>
          <w:i/>
          <w:noProof/>
        </w:rPr>
        <w:t>Journal of Consumer Research</w:t>
      </w:r>
      <w:r w:rsidRPr="00FB7DC1">
        <w:rPr>
          <w:noProof/>
        </w:rPr>
        <w:t xml:space="preserve"> 31, no. 3 (2004): 631–42, https://doi.org/10.1086/425098.</w:t>
      </w:r>
      <w:r>
        <w:fldChar w:fldCharType="end"/>
      </w:r>
    </w:p>
  </w:footnote>
  <w:footnote w:id="20">
    <w:p w14:paraId="55DC8A4E" w14:textId="19309381" w:rsidR="00FB7DC1" w:rsidRDefault="00FB7DC1">
      <w:pPr>
        <w:pStyle w:val="FootnoteText"/>
      </w:pPr>
      <w:r>
        <w:rPr>
          <w:rStyle w:val="FootnoteReference"/>
        </w:rPr>
        <w:footnoteRef/>
      </w:r>
      <w:r>
        <w:t xml:space="preserve"> </w:t>
      </w:r>
      <w:r>
        <w:fldChar w:fldCharType="begin" w:fldLock="1"/>
      </w:r>
      <w:r>
        <w:instrText>ADDIN CSL_CITATION {"citationItems":[{"id":"ITEM-1","itemData":{"DOI":"10.1177/1469540505053093","ISSN":"14695405","abstract":"This article proposes a critical perspectives on brands based on recent developments within Marxist thought. It argues that brands build on the immaterial labour of consumers: their ability to create an ethical surplus (a social bond, a shared experience, a common identity) through productive communication. This labour is generally free in the sense that it is both un-paid and more or less autonomous. Contemporary brand management consists in a series of techniques by means of which such free labor is managed so that it comes to produce desirable and valuable outcomes. By thus making productive communication unfold on the plateau of brands, the enhanced ability of the contemporary multitude to produce a common social world is exploited as a source of surplus value. Copyright © 2005 SAGE Publications.","author":[{"dropping-particle":"","family":"Arvidsson","given":"Adam","non-dropping-particle":"","parse-names":false,"suffix":""}],"container-title":"Journal of Consumer Culture","id":"ITEM-1","issue":"2","issued":{"date-parts":[["2005"]]},"page":"235-258","title":"Brands: A critical perspective","type":"article-journal","volume":"5"},"uris":["http://www.mendeley.com/documents/?uuid=b8221251-388a-4f51-8b68-1fda2b1a8af0","http://www.mendeley.com/documents/?uuid=52facaf1-3250-4c56-9bf7-39f507520eae"]}],"mendeley":{"formattedCitation":"Adam Arvidsson, “Brands: A Critical Perspective,” &lt;i&gt;Journal of Consumer Culture&lt;/i&gt; 5, no. 2 (2005): 235–58, https://doi.org/10.1177/1469540505053093.","plainTextFormattedCitation":"Adam Arvidsson, “Brands: A Critical Perspective,” Journal of Consumer Culture 5, no. 2 (2005): 235–58, https://doi.org/10.1177/1469540505053093.","previouslyFormattedCitation":"(Arvidsson, 2005)"},"properties":{"noteIndex":25},"schema":"https://github.com/citation-style-language/schema/raw/master/csl-citation.json"}</w:instrText>
      </w:r>
      <w:r>
        <w:fldChar w:fldCharType="separate"/>
      </w:r>
      <w:r w:rsidRPr="00FB7DC1">
        <w:rPr>
          <w:noProof/>
        </w:rPr>
        <w:t xml:space="preserve">Adam Arvidsson, “Brands: A Critical Perspective,” </w:t>
      </w:r>
      <w:r w:rsidRPr="00FB7DC1">
        <w:rPr>
          <w:i/>
          <w:noProof/>
        </w:rPr>
        <w:t>Journal of Consumer Culture</w:t>
      </w:r>
      <w:r w:rsidRPr="00FB7DC1">
        <w:rPr>
          <w:noProof/>
        </w:rPr>
        <w:t xml:space="preserve"> 5, no. 2 (2005): 235–58, https://doi.org/10.1177/1469540505053093.</w:t>
      </w:r>
      <w:r>
        <w:fldChar w:fldCharType="end"/>
      </w:r>
    </w:p>
  </w:footnote>
  <w:footnote w:id="21">
    <w:p w14:paraId="1BFD321C" w14:textId="0ED91934" w:rsidR="00FB7DC1" w:rsidRDefault="00FB7DC1">
      <w:pPr>
        <w:pStyle w:val="FootnoteText"/>
      </w:pPr>
      <w:r>
        <w:rPr>
          <w:rStyle w:val="FootnoteReference"/>
        </w:rPr>
        <w:footnoteRef/>
      </w:r>
      <w:r>
        <w:t xml:space="preserve"> </w:t>
      </w:r>
      <w:r>
        <w:fldChar w:fldCharType="begin" w:fldLock="1"/>
      </w:r>
      <w: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Kata","author":[{"dropping-particle":"","family":"Bauman","given":"Zygmunt","non-dropping-particle":"","parse-names":false,"suffix":""}],"id":"ITEM-1","issued":{"date-parts":[["1997"]]},"number-of-pages":"1-23","title":"Postmodernity Ans Ist Discontents","type":"book"},"uris":["http://www.mendeley.com/documents/?uuid=adfc3249-d321-49eb-9e15-0b73c3cd310c","http://www.mendeley.com/documents/?uuid=69745f86-40c6-4a4b-a636-439aceff4dc9"]}],"mendeley":{"formattedCitation":"Zygmunt Bauman, &lt;i&gt;Postmodernity Ans Ist Discontents&lt;/i&gt;, 1997.","plainTextFormattedCitation":"Zygmunt Bauman, Postmodernity Ans Ist Discontents, 1997.","previouslyFormattedCitation":"(Bauman, 1997)"},"properties":{"noteIndex":26},"schema":"https://github.com/citation-style-language/schema/raw/master/csl-citation.json"}</w:instrText>
      </w:r>
      <w:r>
        <w:fldChar w:fldCharType="separate"/>
      </w:r>
      <w:r w:rsidRPr="00FB7DC1">
        <w:rPr>
          <w:noProof/>
        </w:rPr>
        <w:t xml:space="preserve">Zygmunt Bauman, </w:t>
      </w:r>
      <w:r w:rsidRPr="00FB7DC1">
        <w:rPr>
          <w:i/>
          <w:noProof/>
        </w:rPr>
        <w:t>Postmodernity Ans Ist Discontents</w:t>
      </w:r>
      <w:r w:rsidRPr="00FB7DC1">
        <w:rPr>
          <w:noProof/>
        </w:rPr>
        <w:t>, 1997.</w:t>
      </w:r>
      <w:r>
        <w:fldChar w:fldCharType="end"/>
      </w:r>
    </w:p>
  </w:footnote>
  <w:footnote w:id="22">
    <w:p w14:paraId="0B3314D3" w14:textId="03211B1E" w:rsidR="00FB7DC1" w:rsidRDefault="00FB7DC1">
      <w:pPr>
        <w:pStyle w:val="FootnoteText"/>
      </w:pPr>
      <w:r>
        <w:rPr>
          <w:rStyle w:val="FootnoteReference"/>
        </w:rPr>
        <w:footnoteRef/>
      </w:r>
      <w:r>
        <w:t xml:space="preserve"> </w:t>
      </w:r>
      <w:r>
        <w:fldChar w:fldCharType="begin" w:fldLock="1"/>
      </w:r>
      <w:r>
        <w:instrText>ADDIN CSL_CITATION {"citationItems":[{"id":"ITEM-1","itemData":{"DOI":"10.5771/9783845251813-11","ISBN":"074562409X","abstract":"In this text, Bauman examines how we have moved away from a \"heavy\" and \"solid\", hardware-focused modernity to a \"light\" and \"liquid\", software-based modernity. This passage, he argues, has brought profound change to all aspects of the human condition. Foreword: on being light and liquid -- Emancipation -- Individuality -- Time/Space -- Work -- Community -- Afterthought: On writing; on writing sociology.","author":[{"dropping-particle":"","family":"Bauman","given":"Zygmunt","non-dropping-particle":"","parse-names":false,"suffix":""}],"container-title":"Die Zwischengesellschaft","id":"ITEM-1","issued":{"date-parts":[["2016"]]},"number-of-pages":"11-22","title":"Liquid Modernity Revisited","type":"book"},"uris":["http://www.mendeley.com/documents/?uuid=c134aef5-56ff-4a67-8fa3-cd429c4d6582","http://www.mendeley.com/documents/?uuid=dfedc7d8-314c-40c0-8d9c-8511c3d42eb0"]}],"mendeley":{"formattedCitation":"Zygmunt Bauman, &lt;i&gt;Liquid Modernity Revisited&lt;/i&gt;, &lt;i&gt;Die Zwischengesellschaft&lt;/i&gt;, 2016, https://doi.org/10.5771/9783845251813-11.","plainTextFormattedCitation":"Zygmunt Bauman, Liquid Modernity Revisited, Die Zwischengesellschaft, 2016, https://doi.org/10.5771/9783845251813-11.","previouslyFormattedCitation":"(Bauman, 2016)"},"properties":{"noteIndex":27},"schema":"https://github.com/citation-style-language/schema/raw/master/csl-citation.json"}</w:instrText>
      </w:r>
      <w:r>
        <w:fldChar w:fldCharType="separate"/>
      </w:r>
      <w:r w:rsidRPr="00FB7DC1">
        <w:rPr>
          <w:noProof/>
        </w:rPr>
        <w:t xml:space="preserve">Zygmunt Bauman, </w:t>
      </w:r>
      <w:r w:rsidRPr="00FB7DC1">
        <w:rPr>
          <w:i/>
          <w:noProof/>
        </w:rPr>
        <w:t>Liquid Modernity Revisited</w:t>
      </w:r>
      <w:r w:rsidRPr="00FB7DC1">
        <w:rPr>
          <w:noProof/>
        </w:rPr>
        <w:t xml:space="preserve">, </w:t>
      </w:r>
      <w:r w:rsidRPr="00FB7DC1">
        <w:rPr>
          <w:i/>
          <w:noProof/>
        </w:rPr>
        <w:t>Die Zwischengesellschaft</w:t>
      </w:r>
      <w:r w:rsidRPr="00FB7DC1">
        <w:rPr>
          <w:noProof/>
        </w:rPr>
        <w:t>, 2016, https://doi.org/10.5771/9783845251813-11.</w:t>
      </w:r>
      <w:r>
        <w:fldChar w:fldCharType="end"/>
      </w:r>
    </w:p>
  </w:footnote>
  <w:footnote w:id="23">
    <w:p w14:paraId="1F9FEA99" w14:textId="77777777" w:rsidR="003A66E9" w:rsidRDefault="003A66E9" w:rsidP="003A66E9">
      <w:pPr>
        <w:pStyle w:val="FootnoteText"/>
      </w:pPr>
      <w:r>
        <w:rPr>
          <w:rStyle w:val="FootnoteReference"/>
        </w:rPr>
        <w:footnoteRef/>
      </w:r>
      <w:r>
        <w:t xml:space="preserve"> </w:t>
      </w:r>
      <w:r>
        <w:fldChar w:fldCharType="begin" w:fldLock="1"/>
      </w:r>
      <w:r>
        <w:instrText>ADDIN CSL_CITATION {"citationItems":[{"id":"ITEM-1","itemData":{"DOI":"10.1177/1469540505053093","ISSN":"14695405","abstract":"This article proposes a critical perspectives on brands based on recent developments within Marxist thought. It argues that brands build on the immaterial labour of consumers: their ability to create an ethical surplus (a social bond, a shared experience, a common identity) through productive communication. This labour is generally free in the sense that it is both un-paid and more or less autonomous. Contemporary brand management consists in a series of techniques by means of which such free labor is managed so that it comes to produce desirable and valuable outcomes. By thus making productive communication unfold on the plateau of brands, the enhanced ability of the contemporary multitude to produce a common social world is exploited as a source of surplus value. Copyright © 2005 SAGE Publications.","author":[{"dropping-particle":"","family":"Arvidsson","given":"Adam","non-dropping-particle":"","parse-names":false,"suffix":""}],"container-title":"Journal of Consumer Culture","id":"ITEM-1","issue":"2","issued":{"date-parts":[["2005"]]},"page":"235-258","title":"Brands: A critical perspective","type":"article-journal","volume":"5"},"uris":["http://www.mendeley.com/documents/?uuid=52facaf1-3250-4c56-9bf7-39f507520eae","http://www.mendeley.com/documents/?uuid=b8221251-388a-4f51-8b68-1fda2b1a8af0"]}],"mendeley":{"formattedCitation":"Arvidsson, “Brands: A Critical Perspective.”","plainTextFormattedCitation":"Arvidsson, “Brands: A Critical Perspective.”","previouslyFormattedCitation":"(Arvidsson, 2005)"},"properties":{"noteIndex":28},"schema":"https://github.com/citation-style-language/schema/raw/master/csl-citation.json"}</w:instrText>
      </w:r>
      <w:r>
        <w:fldChar w:fldCharType="separate"/>
      </w:r>
      <w:r w:rsidRPr="00FB7DC1">
        <w:rPr>
          <w:noProof/>
        </w:rPr>
        <w:t>Arvidsson, “Brands: A Critical Perspective.”</w:t>
      </w:r>
      <w:r>
        <w:fldChar w:fldCharType="end"/>
      </w:r>
    </w:p>
  </w:footnote>
  <w:footnote w:id="24">
    <w:p w14:paraId="78A1688A" w14:textId="6A402D90" w:rsidR="00FB7DC1" w:rsidRDefault="00FB7DC1">
      <w:pPr>
        <w:pStyle w:val="FootnoteText"/>
      </w:pPr>
      <w:r>
        <w:rPr>
          <w:rStyle w:val="FootnoteReference"/>
        </w:rPr>
        <w:footnoteRef/>
      </w:r>
      <w:r>
        <w:t xml:space="preserve"> </w:t>
      </w:r>
      <w:r>
        <w:fldChar w:fldCharType="begin" w:fldLock="1"/>
      </w:r>
      <w:r>
        <w:instrText>ADDIN CSL_CITATION {"citationItems":[{"id":"ITEM-1","itemData":{"author":[{"dropping-particle":"","family":"Baudrillard","given":"","non-dropping-particle":"","parse-names":false,"suffix":""}],"id":"ITEM-1","issued":{"date-parts":[["1998"]]},"title":"The consumer society","type":"book"},"uris":["http://www.mendeley.com/documents/?uuid=98e6ae48-a54a-4eda-b8e2-13b364ae4e14","http://www.mendeley.com/documents/?uuid=437e6714-408b-4b04-8525-81b04ad0037b"]}],"mendeley":{"formattedCitation":"Baudrillard, &lt;i&gt;The Consumer Society&lt;/i&gt;.","plainTextFormattedCitation":"Baudrillard, The Consumer Society.","previouslyFormattedCitation":"(Baudrillard, 1998)"},"properties":{"noteIndex":29},"schema":"https://github.com/citation-style-language/schema/raw/master/csl-citation.json"}</w:instrText>
      </w:r>
      <w:r>
        <w:fldChar w:fldCharType="separate"/>
      </w:r>
      <w:r w:rsidRPr="00FB7DC1">
        <w:rPr>
          <w:noProof/>
        </w:rPr>
        <w:t xml:space="preserve">Baudrillard, </w:t>
      </w:r>
      <w:r w:rsidRPr="00FB7DC1">
        <w:rPr>
          <w:i/>
          <w:noProof/>
        </w:rPr>
        <w:t>The Consumer Society</w:t>
      </w:r>
      <w:r w:rsidRPr="00FB7DC1">
        <w:rPr>
          <w:noProof/>
        </w:rPr>
        <w:t>.</w:t>
      </w:r>
      <w:r>
        <w:fldChar w:fldCharType="end"/>
      </w:r>
    </w:p>
  </w:footnote>
  <w:footnote w:id="25">
    <w:p w14:paraId="5FBA3E3A" w14:textId="11B0A263" w:rsidR="00FB7DC1" w:rsidRDefault="00FB7DC1">
      <w:pPr>
        <w:pStyle w:val="FootnoteText"/>
      </w:pPr>
      <w:r>
        <w:rPr>
          <w:rStyle w:val="FootnoteReference"/>
        </w:rPr>
        <w:footnoteRef/>
      </w:r>
      <w:r>
        <w:t xml:space="preserve"> </w:t>
      </w:r>
      <w:r>
        <w:fldChar w:fldCharType="begin" w:fldLock="1"/>
      </w:r>
      <w:r>
        <w:instrText>ADDIN CSL_CITATION {"citationItems":[{"id":"ITEM-1","itemData":{"author":[{"dropping-particle":"","family":"Baudrillard","given":"","non-dropping-particle":"","parse-names":false,"suffix":""}],"id":"ITEM-1","issued":{"date-parts":[["1995"]]},"title":"simulacra and simulation","type":"book"},"uris":["http://www.mendeley.com/documents/?uuid=55454a05-ab9c-498b-aa07-972481d87d44","http://www.mendeley.com/documents/?uuid=6365d6f9-2001-4c56-9c47-4f86d8b9d1d7"]}],"mendeley":{"formattedCitation":"Baudrillard, &lt;i&gt;Simulacra and Simulation&lt;/i&gt;.","plainTextFormattedCitation":"Baudrillard, Simulacra and Simulation.","previouslyFormattedCitation":"(Baudrillard, 1995)"},"properties":{"noteIndex":30},"schema":"https://github.com/citation-style-language/schema/raw/master/csl-citation.json"}</w:instrText>
      </w:r>
      <w:r>
        <w:fldChar w:fldCharType="separate"/>
      </w:r>
      <w:r w:rsidRPr="00FB7DC1">
        <w:rPr>
          <w:noProof/>
        </w:rPr>
        <w:t xml:space="preserve">Baudrillard, </w:t>
      </w:r>
      <w:r w:rsidRPr="00FB7DC1">
        <w:rPr>
          <w:i/>
          <w:noProof/>
        </w:rPr>
        <w:t>Simulacra and Simulation</w:t>
      </w:r>
      <w:r w:rsidRPr="00FB7DC1">
        <w:rPr>
          <w:noProof/>
        </w:rPr>
        <w:t>.</w:t>
      </w:r>
      <w:r>
        <w:fldChar w:fldCharType="end"/>
      </w:r>
    </w:p>
  </w:footnote>
  <w:footnote w:id="26">
    <w:p w14:paraId="365460FA" w14:textId="77777777" w:rsidR="006333D6" w:rsidRDefault="006333D6" w:rsidP="006333D6">
      <w:pPr>
        <w:pStyle w:val="FootnoteText"/>
      </w:pPr>
      <w:r>
        <w:rPr>
          <w:rStyle w:val="FootnoteReference"/>
        </w:rPr>
        <w:footnoteRef/>
      </w:r>
      <w:r>
        <w:t xml:space="preserve"> </w:t>
      </w:r>
      <w:r>
        <w:fldChar w:fldCharType="begin" w:fldLock="1"/>
      </w:r>
      <w:r>
        <w:instrText>ADDIN CSL_CITATION {"citationItems":[{"id":"ITEM-1","itemData":{"DOI":"10.24235/orasi.v11i2.7177","ISSN":"2085-7357","abstract":"Penggunaan media sosial di kalangan remaja merupakan salah satu cara untuk menentukan pilihan dalam penentuan gaya hidup. Gaya hidup remaja dapat ditentukan berdasarkan jenis konten yang disenanginya didalam media sosial. Studi ini bertujuan untuk mengetahui bagaimana media sosial berperan dalam perubahan gaya hidup remaja. Studi ini akan dilakukan di SMA Muhammadiyah 3 Surabaya. Studi ini menggunakan pendekatan kualitatif dan menggunakan cara snowball untuk pengumpulan informan dan informan yang diperoleh sebanyak sembilan informan. Teori atau perspektif teoritis yang digunakan dalam studi ini yaitu teori simulacra dan hiperrealitas oleh Jean Baudrillard. Hasil dari studi ini menunjukkan bahwa perubahan gaya hidup terhadap remaja yang diseabkan oleh media memiliki perbedaan pada saat remaja mengakses media sosial. Simulasi pun terjadi ketika remaja menirukan apa yang dilihatnya didalam media sosial. Berdasarkan hasil temuan data cenderung melakukan simulasi berdasarkan penggunaan salah satu media sosial bernama dan juga berdasarkan konten yang disukainya didalam media sosial tersebut.","author":[{"dropping-particle":"","family":"Saumantri","given":"Theguh","non-dropping-particle":"","parse-names":false,"suffix":""},{"dropping-particle":"","family":"Zikrillah","given":"Abdu","non-dropping-particle":"","parse-names":false,"suffix":""}],"container-title":"ORASI: Jurnal Dakwah dan Komunikasi","id":"ITEM-1","issue":"2","issued":{"date-parts":[["2020"]]},"page":"247","title":"Teori Simulacra Jean Baudrillard Dalam Dunia Komunikasi Media Massa","type":"article-journal","volume":"11"},"uris":["http://www.mendeley.com/documents/?uuid=6fdad572-f576-4ba8-aa56-bf1ad77f27f8","http://www.mendeley.com/documents/?uuid=cb00b5d4-072e-4734-8ac1-4fdfc1ae637b"]}],"mendeley":{"formattedCitation":"Saumantri and Zikrillah, “Teori Simulacra Jean Baudrillard Dalam Dunia Komunikasi Media Massa.”","plainTextFormattedCitation":"Saumantri and Zikrillah, “Teori Simulacra Jean Baudrillard Dalam Dunia Komunikasi Media Massa.”","previouslyFormattedCitation":"(Saumantri &amp; Zikrillah, 2020)"},"properties":{"noteIndex":31},"schema":"https://github.com/citation-style-language/schema/raw/master/csl-citation.json"}</w:instrText>
      </w:r>
      <w:r>
        <w:fldChar w:fldCharType="separate"/>
      </w:r>
      <w:r w:rsidRPr="00FB7DC1">
        <w:rPr>
          <w:noProof/>
        </w:rPr>
        <w:t>Saumantri and Zikrillah, “Teori Simulacra Jean Baudrillard Dalam Dunia Komunikasi Media Massa.”</w:t>
      </w:r>
      <w:r>
        <w:fldChar w:fldCharType="end"/>
      </w:r>
    </w:p>
  </w:footnote>
  <w:footnote w:id="27">
    <w:p w14:paraId="479CF5E6" w14:textId="21413936" w:rsidR="00FB7DC1" w:rsidRDefault="00FB7DC1">
      <w:pPr>
        <w:pStyle w:val="FootnoteText"/>
      </w:pPr>
      <w:r>
        <w:rPr>
          <w:rStyle w:val="FootnoteReference"/>
        </w:rPr>
        <w:footnoteRef/>
      </w:r>
      <w:r>
        <w:t xml:space="preserve"> </w:t>
      </w:r>
      <w:r>
        <w:fldChar w:fldCharType="begin" w:fldLock="1"/>
      </w:r>
      <w:r>
        <w:instrText>ADDIN CSL_CITATION {"citationItems":[{"id":"ITEM-1","itemData":{"ISSN":"2774-6585","abstract":"This article discusses Jean Baudrillard's thoughts on simulation and reality in the context of the digital era. This study used a qualitative approach with a descriptive-analytical method. Jean Baudrillard's thoughts in this study occupy a position as a formal object. While simulation and reality are the material objects. The digital era is the scope of discussion in this study. The results of the research and discussion show that Jean Baudrillard in his works has explained how technology and digital media strengthen the phenomenon of simulation and blur the boundaries between reality and imagination, here Baudrillard sees that the world has turned into a simulacrum, where representations and experiences created by the media the masses have replaced reality. In the end, this article reaches the conclusion that in the digital era, hyperreality is becoming increasingly important as a substitute for reality, the impact of the digital era on the concept of simulation and fake reality is experiencing ecstasy.","author":[{"dropping-particle":"","family":"Asharudin","given":"Ropip","non-dropping-particle":"","parse-names":false,"suffix":""}],"container-title":"Gunung Djati Conference Series","id":"ITEM-1","issued":{"date-parts":[["2023"]]},"page":"906-921","title":"Analisis Pemikiran Jean Baudrillard tentang Simulasi dan Realitas dalam Konteks Era Digital","type":"article-journal","volume":"24"},"uris":["http://www.mendeley.com/documents/?uuid=c7763b13-00d8-4c1c-a445-a73f6b033289","http://www.mendeley.com/documents/?uuid=2600d825-dc33-4051-aa8c-42def7641ad2"]}],"mendeley":{"formattedCitation":"Ropip Asharudin, “Analisis Pemikiran Jean Baudrillard Tentang Simulasi Dan Realitas Dalam Konteks Era Digital,” &lt;i&gt;Gunung Djati Conference Series&lt;/i&gt; 24 (2023): 906–21.","plainTextFormattedCitation":"Ropip Asharudin, “Analisis Pemikiran Jean Baudrillard Tentang Simulasi Dan Realitas Dalam Konteks Era Digital,” Gunung Djati Conference Series 24 (2023): 906–21.","previouslyFormattedCitation":"(Asharudin, 2023)"},"properties":{"noteIndex":32},"schema":"https://github.com/citation-style-language/schema/raw/master/csl-citation.json"}</w:instrText>
      </w:r>
      <w:r>
        <w:fldChar w:fldCharType="separate"/>
      </w:r>
      <w:r w:rsidRPr="00FB7DC1">
        <w:rPr>
          <w:noProof/>
        </w:rPr>
        <w:t xml:space="preserve">Ropip Asharudin, “Analisis Pemikiran Jean Baudrillard Tentang Simulasi Dan Realitas Dalam Konteks Era Digital,” </w:t>
      </w:r>
      <w:r w:rsidRPr="00FB7DC1">
        <w:rPr>
          <w:i/>
          <w:noProof/>
        </w:rPr>
        <w:t>Gunung Djati Conference Series</w:t>
      </w:r>
      <w:r w:rsidRPr="00FB7DC1">
        <w:rPr>
          <w:noProof/>
        </w:rPr>
        <w:t xml:space="preserve"> 24 (2023): 906–21.</w:t>
      </w:r>
      <w:r>
        <w:fldChar w:fldCharType="end"/>
      </w:r>
    </w:p>
  </w:footnote>
  <w:footnote w:id="28">
    <w:p w14:paraId="5E7E4859" w14:textId="77777777" w:rsidR="006333D6" w:rsidRDefault="006333D6" w:rsidP="006333D6">
      <w:pPr>
        <w:pStyle w:val="FootnoteText"/>
      </w:pPr>
      <w:r>
        <w:rPr>
          <w:rStyle w:val="FootnoteReference"/>
        </w:rPr>
        <w:footnoteRef/>
      </w:r>
      <w:r>
        <w:t xml:space="preserve"> </w:t>
      </w:r>
      <w:r>
        <w:fldChar w:fldCharType="begin" w:fldLock="1"/>
      </w:r>
      <w:r>
        <w:instrText>ADDIN CSL_CITATION {"citationItems":[{"id":"ITEM-1","itemData":{"DOI":"10.24815/jsu.v13i2.15925","ISSN":"2252-5254","abstract":" Consumerism has revealed its form. The existence of the ideology has caused ridicule and even opposition from some groups of society, while some other groups support and make it a way of life. But times seem to influence more and more people to choose the consumerist path. Indications that support this argument can be seen from the phenomenon of society making material ownership a measure of success. This article explores consumerism in Jean Baudrillard's perspective using the literature study method. Several references such as books and journals and both written directly by Baudrillard and the works of other authors on the same theme. Baudrillard's three early works brought this study to the discussion of the concept of sign-values and simulation which had made a major contribution to the development of the sociology of consumption studies.AbstrakKonsumerisme sudah menampakkan wujudnya. Keberadaan paham ini memunculkan cemoohan bahkan penentangan dari sebagian pihak, sementara sebagian pihak yang lain justru mendukung dan menjadikannya sebagai cara hidup. Namun perjalanan waktu tampaknya menggoda semakin banyak orang untuk memilih jalan konsumeris. Indikasinya dapat dibaca dari kepemilikan komoditas tertentu sebagai ukuran kesuksesan hidup. Artikel ini mengupas tentang konsumerisme dalam perpektif Jean Baudrillard dengan menggunakan metode studi pustaka. Sejumlah referensi seperti buku dan jurnal dijadikan rujukan, baik karya yang ditulis langsung oleh Baudrillard maupun karya-karya penulis lain dalam tema yang sama. Tiga karya awal Baudrillard membawa studi ini mengerucut pada konsep nilai-tanda dan dunia simulasi yang telah memberi kontribusi besar dalam pengembangan ranah studi sosiologi konsumsi.","author":[{"dropping-particle":"","family":"Bakti","given":"Indra Setia","non-dropping-particle":"","parse-names":false,"suffix":""},{"dropping-particle":"","family":"Nirzalin","given":"Nirzalin","non-dropping-particle":"","parse-names":false,"suffix":""},{"dropping-particle":"","family":"Alwi","given":"Alwi","non-dropping-particle":"","parse-names":false,"suffix":""}],"container-title":"Jurnal Sosiologi USK (Media Pemikiran &amp; Aplikasi)","id":"ITEM-1","issue":"2","issued":{"date-parts":[["2019"]]},"page":"147-166","title":"Konsumerisme dalam Perspektif Jean Baudrillard","type":"article-journal","volume":"13"},"uris":["http://www.mendeley.com/documents/?uuid=1c913689-c384-44f5-adb1-3a4a9357a923","http://www.mendeley.com/documents/?uuid=1e69375f-ec09-474c-801b-18c60fb9c703"]}],"mendeley":{"formattedCitation":"Indra Setia Bakti, Nirzalin Nirzalin, and Alwi Alwi, “Konsumerisme Dalam Perspektif Jean Baudrillard,” &lt;i&gt;Jurnal Sosiologi USK (Media Pemikiran &amp; Aplikasi)&lt;/i&gt; 13, no. 2 (2019): 147–66, https://doi.org/10.24815/jsu.v13i2.15925.","plainTextFormattedCitation":"Indra Setia Bakti, Nirzalin Nirzalin, and Alwi Alwi, “Konsumerisme Dalam Perspektif Jean Baudrillard,” Jurnal Sosiologi USK (Media Pemikiran &amp; Aplikasi) 13, no. 2 (2019): 147–66, https://doi.org/10.24815/jsu.v13i2.15925.","previouslyFormattedCitation":"(Bakti et al., 2019)"},"properties":{"noteIndex":33},"schema":"https://github.com/citation-style-language/schema/raw/master/csl-citation.json"}</w:instrText>
      </w:r>
      <w:r>
        <w:fldChar w:fldCharType="separate"/>
      </w:r>
      <w:r w:rsidRPr="00FB7DC1">
        <w:rPr>
          <w:noProof/>
        </w:rPr>
        <w:t xml:space="preserve">Indra Setia Bakti, Nirzalin Nirzalin, and Alwi Alwi, “Konsumerisme Dalam Perspektif Jean Baudrillard,” </w:t>
      </w:r>
      <w:r w:rsidRPr="00FB7DC1">
        <w:rPr>
          <w:i/>
          <w:noProof/>
        </w:rPr>
        <w:t>Jurnal Sosiologi USK (Media Pemikiran &amp; Aplikasi)</w:t>
      </w:r>
      <w:r w:rsidRPr="00FB7DC1">
        <w:rPr>
          <w:noProof/>
        </w:rPr>
        <w:t xml:space="preserve"> 13, no. 2 (2019): 147–66, https://doi.org/10.24815/jsu.v13i2.15925.</w:t>
      </w:r>
      <w:r>
        <w:fldChar w:fldCharType="end"/>
      </w:r>
    </w:p>
  </w:footnote>
  <w:footnote w:id="29">
    <w:p w14:paraId="5BBABF55" w14:textId="77777777" w:rsidR="006333D6" w:rsidRDefault="006333D6" w:rsidP="006333D6">
      <w:pPr>
        <w:pStyle w:val="FootnoteText"/>
      </w:pPr>
      <w:r>
        <w:rPr>
          <w:rStyle w:val="FootnoteReference"/>
        </w:rPr>
        <w:footnoteRef/>
      </w:r>
      <w:r>
        <w:t xml:space="preserve"> </w:t>
      </w:r>
      <w:r>
        <w:fldChar w:fldCharType="begin" w:fldLock="1"/>
      </w:r>
      <w:r>
        <w:instrText>ADDIN CSL_CITATION {"citationItems":[{"id":"ITEM-1","itemData":{"author":[{"dropping-particle":"","family":"Baudrillard","given":"","non-dropping-particle":"","parse-names":false,"suffix":""}],"id":"ITEM-1","issued":{"date-parts":[["1995"]]},"title":"simulacra and simulation","type":"book"},"uris":["http://www.mendeley.com/documents/?uuid=55454a05-ab9c-498b-aa07-972481d87d44","http://www.mendeley.com/documents/?uuid=6365d6f9-2001-4c56-9c47-4f86d8b9d1d7"]}],"mendeley":{"formattedCitation":"Baudrillard, &lt;i&gt;Simulacra and Simulation&lt;/i&gt;.","plainTextFormattedCitation":"Baudrillard, Simulacra and Simulation.","previouslyFormattedCitation":"(Baudrillard, 1995)"},"properties":{"noteIndex":34},"schema":"https://github.com/citation-style-language/schema/raw/master/csl-citation.json"}</w:instrText>
      </w:r>
      <w:r>
        <w:fldChar w:fldCharType="separate"/>
      </w:r>
      <w:r w:rsidRPr="00FB7DC1">
        <w:rPr>
          <w:noProof/>
        </w:rPr>
        <w:t xml:space="preserve">Baudrillard, </w:t>
      </w:r>
      <w:r w:rsidRPr="00FB7DC1">
        <w:rPr>
          <w:i/>
          <w:noProof/>
        </w:rPr>
        <w:t>Simulacra and Simulation</w:t>
      </w:r>
      <w:r w:rsidRPr="00FB7DC1">
        <w:rPr>
          <w:noProof/>
        </w:rPr>
        <w:t>.</w:t>
      </w:r>
      <w:r>
        <w:fldChar w:fldCharType="end"/>
      </w:r>
    </w:p>
  </w:footnote>
  <w:footnote w:id="30">
    <w:p w14:paraId="0C29236B" w14:textId="565C7C1B" w:rsidR="00FB7DC1" w:rsidRDefault="00FB7DC1">
      <w:pPr>
        <w:pStyle w:val="FootnoteText"/>
      </w:pPr>
      <w:r>
        <w:rPr>
          <w:rStyle w:val="FootnoteReference"/>
        </w:rPr>
        <w:footnoteRef/>
      </w:r>
      <w:r>
        <w:t xml:space="preserve"> </w:t>
      </w:r>
      <w:r>
        <w:fldChar w:fldCharType="begin" w:fldLock="1"/>
      </w:r>
      <w:r>
        <w:instrText>ADDIN CSL_CITATION {"citationItems":[{"id":"ITEM-1","itemData":{"DOI":"10.23887/jfi.v6i3.59000","ISSN":"2620-7990","abstract":"This study aims to explain Jean Baudrillard's concept of hyperreality specifically the objectification of the subject in the context of contemporary culture. According to Jean Baudrillard, in the world of hyperreality which is controlled by the latest information and communication technology, humans have lost their subjectivity. The object has controlled the subject so that there is no other choice for the subject but to allow himself to be in the control of the object. The objectification character of this subject is evident in the subject's passivity when using the internet, being in front of the television, and also the advertising machine. According to Baudrillard, in the face of these three forms of contemporary culture, the subject has been reduced to an object so that the subjectivity and dimensions of the subject's consciousness become dead. The methodology used in this study is a qualitative method by conducting a literature study. The author specifically explores Jean Baudrillard's writings entitled “Simulacra and Simulation” (1981) which discusses a lot about the concept of hyperreality. The findings of this study are (1) subjects in contemporary culture have been reduced to objects through the simulation and simulacra skills of mass media technology, especially the internet, television, and advertising; (2) the objectification of this subject can be countered by re-realizing human subjectivity, namely the subject of consciousness.","author":[{"dropping-particle":"","family":"Masut","given":"Vinsensius Rixnaldi","non-dropping-particle":"","parse-names":false,"suffix":""},{"dropping-particle":"","family":"Wijanarko","given":"Robertus","non-dropping-particle":"","parse-names":false,"suffix":""},{"dropping-particle":"","family":"Pandor","given":"Pius","non-dropping-particle":"","parse-names":false,"suffix":""}],"container-title":"Jurnal Filsafat Indonesia","id":"ITEM-1","issue":"3","issued":{"date-parts":[["2023"]]},"page":"303-315","title":"Objektivikasi Subjek dalam Budaya Kontemporer berdasarkan Konsep Hiperrealitas Jean Baudrillard","type":"article-journal","volume":"6"},"uris":["http://www.mendeley.com/documents/?uuid=1f93a218-5159-458e-88d6-2900a28f28b8","http://www.mendeley.com/documents/?uuid=185945e2-830f-439c-b3f0-7e06f69d5f0c"]}],"mendeley":{"formattedCitation":"Vinsensius Rixnaldi Masut, Robertus Wijanarko, and Pius Pandor, “Objektivikasi Subjek Dalam Budaya Kontemporer Berdasarkan Konsep Hiperrealitas Jean Baudrillard,” &lt;i&gt;Jurnal Filsafat Indonesia&lt;/i&gt; 6, no. 3 (2023): 303–15, https://doi.org/10.23887/jfi.v6i3.59000.","plainTextFormattedCitation":"Vinsensius Rixnaldi Masut, Robertus Wijanarko, and Pius Pandor, “Objektivikasi Subjek Dalam Budaya Kontemporer Berdasarkan Konsep Hiperrealitas Jean Baudrillard,” Jurnal Filsafat Indonesia 6, no. 3 (2023): 303–15, https://doi.org/10.23887/jfi.v6i3.59000.","previouslyFormattedCitation":"(Masut et al., 2023)"},"properties":{"noteIndex":35},"schema":"https://github.com/citation-style-language/schema/raw/master/csl-citation.json"}</w:instrText>
      </w:r>
      <w:r>
        <w:fldChar w:fldCharType="separate"/>
      </w:r>
      <w:r w:rsidRPr="00FB7DC1">
        <w:rPr>
          <w:noProof/>
        </w:rPr>
        <w:t xml:space="preserve">Vinsensius Rixnaldi Masut, Robertus Wijanarko, and Pius Pandor, “Objektivikasi Subjek Dalam Budaya Kontemporer Berdasarkan Konsep Hiperrealitas Jean Baudrillard,” </w:t>
      </w:r>
      <w:r w:rsidRPr="00FB7DC1">
        <w:rPr>
          <w:i/>
          <w:noProof/>
        </w:rPr>
        <w:t>Jurnal Filsafat Indonesia</w:t>
      </w:r>
      <w:r w:rsidRPr="00FB7DC1">
        <w:rPr>
          <w:noProof/>
        </w:rPr>
        <w:t xml:space="preserve"> 6, no. 3 (2023): 303–15, https://doi.org/10.23887/jfi.v6i3.59000.</w:t>
      </w:r>
      <w:r>
        <w:fldChar w:fldCharType="end"/>
      </w:r>
    </w:p>
  </w:footnote>
  <w:footnote w:id="31">
    <w:p w14:paraId="2AD62665" w14:textId="71DCDE8B" w:rsidR="00FB7DC1" w:rsidRDefault="00FB7DC1">
      <w:pPr>
        <w:pStyle w:val="FootnoteText"/>
      </w:pPr>
      <w:r>
        <w:rPr>
          <w:rStyle w:val="FootnoteReference"/>
        </w:rPr>
        <w:footnoteRef/>
      </w:r>
      <w:r>
        <w:t xml:space="preserve"> </w:t>
      </w:r>
      <w:r>
        <w:fldChar w:fldCharType="begin" w:fldLock="1"/>
      </w:r>
      <w:r>
        <w:instrText>ADDIN CSL_CITATION {"citationItems":[{"id":"ITEM-1","itemData":{"abstract":"… antar in- dividu maupun kelompok, tetapi perkembangannya banyak penyalahgunaan fungsi dan tujuan adanya media sosial, seperti media penyebaran berita palsu maupun hoax …","author":[{"dropping-particle":"","family":"Jauhari","given":"Minan","non-dropping-particle":"","parse-names":false,"suffix":""}],"container-title":"Jurnal AL-'Adalah","id":"ITEM-1","issue":"1","issued":{"date-parts":[["2017"]]},"page":"117-136","title":"Media sosial: Hiperrealitas dan simulacra perkembangan masyarakat zaman now dalam pemikiran Jean Baudrillard","type":"article-journal","volume":"20"},"uris":["http://www.mendeley.com/documents/?uuid=d83924bd-bbd3-4e45-bec2-0105f822300b","http://www.mendeley.com/documents/?uuid=1bee96d5-d6f6-4446-b401-6d2a342d6710"]}],"mendeley":{"formattedCitation":"Minan Jauhari, “Media Sosial: Hiperrealitas Dan Simulacra Perkembangan Masyarakat Zaman Now Dalam Pemikiran Jean Baudrillard,” &lt;i&gt;Jurnal AL-’Adalah&lt;/i&gt; 20, no. 1 (2017): 117–36.","plainTextFormattedCitation":"Minan Jauhari, “Media Sosial: Hiperrealitas Dan Simulacra Perkembangan Masyarakat Zaman Now Dalam Pemikiran Jean Baudrillard,” Jurnal AL-’Adalah 20, no. 1 (2017): 117–36.","previouslyFormattedCitation":"(Jauhari, 2017)"},"properties":{"noteIndex":36},"schema":"https://github.com/citation-style-language/schema/raw/master/csl-citation.json"}</w:instrText>
      </w:r>
      <w:r>
        <w:fldChar w:fldCharType="separate"/>
      </w:r>
      <w:r w:rsidRPr="00FB7DC1">
        <w:rPr>
          <w:noProof/>
        </w:rPr>
        <w:t xml:space="preserve">Minan Jauhari, “Media Sosial: Hiperrealitas Dan Simulacra Perkembangan Masyarakat Zaman Now Dalam Pemikiran Jean Baudrillard,” </w:t>
      </w:r>
      <w:r w:rsidRPr="00FB7DC1">
        <w:rPr>
          <w:i/>
          <w:noProof/>
        </w:rPr>
        <w:t>Jurnal AL-’Adalah</w:t>
      </w:r>
      <w:r w:rsidRPr="00FB7DC1">
        <w:rPr>
          <w:noProof/>
        </w:rPr>
        <w:t xml:space="preserve"> 20, no. 1 (2017): 117–36.</w:t>
      </w:r>
      <w:r>
        <w:fldChar w:fldCharType="end"/>
      </w:r>
    </w:p>
  </w:footnote>
  <w:footnote w:id="32">
    <w:p w14:paraId="381B9D87" w14:textId="77777777" w:rsidR="003B1BC9" w:rsidRDefault="003B1BC9" w:rsidP="003B1BC9">
      <w:pPr>
        <w:pStyle w:val="FootnoteText"/>
      </w:pPr>
      <w:r>
        <w:rPr>
          <w:rStyle w:val="FootnoteReference"/>
        </w:rPr>
        <w:footnoteRef/>
      </w:r>
      <w:r>
        <w:t xml:space="preserve"> </w:t>
      </w:r>
      <w:r>
        <w:fldChar w:fldCharType="begin" w:fldLock="1"/>
      </w:r>
      <w: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Kata","author":[{"dropping-particle":"","family":"Jhally","given":"Sut","non-dropping-particle":"","parse-names":false,"suffix":""}],"id":"ITEM-1","issued":{"date-parts":[["1990"]]},"number-of-pages":"1-23","title":"The Codes Of Advertising","type":"book"},"uris":["http://www.mendeley.com/documents/?uuid=26d55e2e-4233-43bb-9ef8-dda39330ce5e","http://www.mendeley.com/documents/?uuid=0a95da45-0d53-4e8f-9063-51997f6cd4af"]}],"mendeley":{"formattedCitation":"Sut Jhally, &lt;i&gt;The Codes Of Advertising&lt;/i&gt;, 1990.","plainTextFormattedCitation":"Sut Jhally, The Codes Of Advertising, 1990.","previouslyFormattedCitation":"(Jhally, 1990)"},"properties":{"noteIndex":37},"schema":"https://github.com/citation-style-language/schema/raw/master/csl-citation.json"}</w:instrText>
      </w:r>
      <w:r>
        <w:fldChar w:fldCharType="separate"/>
      </w:r>
      <w:r w:rsidRPr="00FB7DC1">
        <w:rPr>
          <w:noProof/>
        </w:rPr>
        <w:t xml:space="preserve">Sut Jhally, </w:t>
      </w:r>
      <w:r w:rsidRPr="00FB7DC1">
        <w:rPr>
          <w:i/>
          <w:noProof/>
        </w:rPr>
        <w:t>The Codes Of Advertising</w:t>
      </w:r>
      <w:r w:rsidRPr="00FB7DC1">
        <w:rPr>
          <w:noProof/>
        </w:rPr>
        <w:t>, 1990.</w:t>
      </w:r>
      <w:r>
        <w:fldChar w:fldCharType="end"/>
      </w:r>
    </w:p>
  </w:footnote>
  <w:footnote w:id="33">
    <w:p w14:paraId="1509171A" w14:textId="77777777" w:rsidR="003B1BC9" w:rsidRDefault="003B1BC9" w:rsidP="003B1BC9">
      <w:pPr>
        <w:pStyle w:val="FootnoteText"/>
      </w:pPr>
      <w:r>
        <w:rPr>
          <w:rStyle w:val="FootnoteReference"/>
        </w:rPr>
        <w:footnoteRef/>
      </w:r>
      <w:r>
        <w:t xml:space="preserve"> </w:t>
      </w:r>
      <w:r>
        <w:fldChar w:fldCharType="begin" w:fldLock="1"/>
      </w:r>
      <w:r>
        <w:instrText>ADDIN CSL_CITATION {"citationItems":[{"id":"ITEM-1","itemData":{"author":[{"dropping-particle":"","family":"Harcourt","given":"Aharvest Book","non-dropping-particle":"","parse-names":false,"suffix":""},{"dropping-particle":"","family":"Ijnd","given":"Ahelen","non-dropping-particle":"","parse-names":false,"suffix":""},{"dropping-particle":"","family":"Wolff","given":"Kurt","non-dropping-particle":"","parse-names":false,"suffix":""}],"id":"ITEM-1","issue":"i","issued":{"date-parts":[["1986"]]},"title":"Travels In Hyper Reality","type":"book"},"uris":["http://www.mendeley.com/documents/?uuid=293c8faf-222a-4ea8-af45-4bc9925a14ea","http://www.mendeley.com/documents/?uuid=d53af5ea-a854-4d27-86fd-acf7b2dc4f81"]}],"mendeley":{"formattedCitation":"Aharvest Book Harcourt, Ahelen Ijnd, and Kurt Wolff, &lt;i&gt;Travels In Hyper Reality&lt;/i&gt;, 1986.","plainTextFormattedCitation":"Aharvest Book Harcourt, Ahelen Ijnd, and Kurt Wolff, Travels In Hyper Reality, 1986.","previouslyFormattedCitation":"(Harcourt et al., 1986)"},"properties":{"noteIndex":38},"schema":"https://github.com/citation-style-language/schema/raw/master/csl-citation.json"}</w:instrText>
      </w:r>
      <w:r>
        <w:fldChar w:fldCharType="separate"/>
      </w:r>
      <w:r w:rsidRPr="00FB7DC1">
        <w:rPr>
          <w:noProof/>
        </w:rPr>
        <w:t xml:space="preserve">Aharvest Book Harcourt, Ahelen Ijnd, and Kurt Wolff, </w:t>
      </w:r>
      <w:r w:rsidRPr="00FB7DC1">
        <w:rPr>
          <w:i/>
          <w:noProof/>
        </w:rPr>
        <w:t>Travels In Hyper Reality</w:t>
      </w:r>
      <w:r w:rsidRPr="00FB7DC1">
        <w:rPr>
          <w:noProof/>
        </w:rPr>
        <w:t>, 1986.</w:t>
      </w:r>
      <w:r>
        <w:fldChar w:fldCharType="end"/>
      </w:r>
    </w:p>
  </w:footnote>
  <w:footnote w:id="34">
    <w:p w14:paraId="529751F9" w14:textId="77777777" w:rsidR="00A7143F" w:rsidRDefault="00A7143F" w:rsidP="00A7143F">
      <w:pPr>
        <w:pStyle w:val="FootnoteText"/>
      </w:pPr>
      <w:r>
        <w:rPr>
          <w:rStyle w:val="FootnoteReference"/>
        </w:rPr>
        <w:footnoteRef/>
      </w:r>
      <w:r>
        <w:t xml:space="preserve"> </w:t>
      </w:r>
      <w:r>
        <w:fldChar w:fldCharType="begin" w:fldLock="1"/>
      </w:r>
      <w:r>
        <w:instrText>ADDIN CSL_CITATION {"citationItems":[{"id":"ITEM-1","itemData":{"DOI":"10.1080/09593960903498300","ISSN":"09593969","abstract":"The fashion apparel industry has significantly evolved, particularly over the last 20 years. The changing dynamics of the fashion industry have forced retailers to desire low cost and flexibility in design, quality, and speed to market, key strategies to maintain a profitable position in the increasingly demanding market. This article reviews the literature on changes that have happened in the fashion apparel industry since the 1990s, highlighting the emergence of a concept of 'throwaway' or fast fashion. It describes fast fashion from a supplier as well as a consumer's perspective, and draws attention to several potential research issues. © 2010 Taylor &amp; Francis.","author":[{"dropping-particle":"","family":"Bhardwaj","given":"Vertica","non-dropping-particle":"","parse-names":false,"suffix":""},{"dropping-particle":"","family":"Fairhurst","given":"Ann","non-dropping-particle":"","parse-names":false,"suffix":""}],"container-title":"International Review of Retail, Distribution and Consumer Research","id":"ITEM-1","issue":"1","issued":{"date-parts":[["2010"]]},"page":"165-173","title":"Fast fashion: Response to changes in the fashion industry","type":"article-journal","volume":"20"},"uris":["http://www.mendeley.com/documents/?uuid=231cd7d6-3e04-44af-8f8f-39b2da62cb32","http://www.mendeley.com/documents/?uuid=82419220-f073-47e0-9092-c6e8b2bae952"]}],"mendeley":{"formattedCitation":"Vertica Bhardwaj and Ann Fairhurst, “Fast Fashion: Response to Changes in the Fashion Industry,” &lt;i&gt;International Review of Retail, Distribution and Consumer Research&lt;/i&gt; 20, no. 1 (2010): 165–73, https://doi.org/10.1080/09593960903498300.","plainTextFormattedCitation":"Vertica Bhardwaj and Ann Fairhurst, “Fast Fashion: Response to Changes in the Fashion Industry,” International Review of Retail, Distribution and Consumer Research 20, no. 1 (2010): 165–73, https://doi.org/10.1080/09593960903498300.","previouslyFormattedCitation":"(Bhardwaj &amp; Fairhurst, 2010)"},"properties":{"noteIndex":39},"schema":"https://github.com/citation-style-language/schema/raw/master/csl-citation.json"}</w:instrText>
      </w:r>
      <w:r>
        <w:fldChar w:fldCharType="separate"/>
      </w:r>
      <w:r w:rsidRPr="00FB7DC1">
        <w:rPr>
          <w:noProof/>
        </w:rPr>
        <w:t xml:space="preserve">Vertica Bhardwaj and Ann Fairhurst, “Fast Fashion: Response to Changes in the Fashion Industry,” </w:t>
      </w:r>
      <w:r w:rsidRPr="00FB7DC1">
        <w:rPr>
          <w:i/>
          <w:noProof/>
        </w:rPr>
        <w:t>International Review of Retail, Distribution and Consumer Research</w:t>
      </w:r>
      <w:r w:rsidRPr="00FB7DC1">
        <w:rPr>
          <w:noProof/>
        </w:rPr>
        <w:t xml:space="preserve"> 20, no. 1 (2010): 165–73, https://doi.org/10.1080/09593960903498300.</w:t>
      </w:r>
      <w:r>
        <w:fldChar w:fldCharType="end"/>
      </w:r>
    </w:p>
  </w:footnote>
  <w:footnote w:id="35">
    <w:p w14:paraId="5159AD05" w14:textId="77777777" w:rsidR="00A7143F" w:rsidRDefault="00A7143F" w:rsidP="00A7143F">
      <w:pPr>
        <w:pStyle w:val="FootnoteText"/>
      </w:pPr>
      <w:r>
        <w:rPr>
          <w:rStyle w:val="FootnoteReference"/>
        </w:rPr>
        <w:footnoteRef/>
      </w:r>
      <w:r>
        <w:t xml:space="preserve"> </w:t>
      </w:r>
      <w:r>
        <w:fldChar w:fldCharType="begin" w:fldLock="1"/>
      </w:r>
      <w:r>
        <w:instrText>ADDIN CSL_CITATION {"citationItems":[{"id":"ITEM-1","itemData":{"DOI":"10.31937/ultimacomm.v12i2.1299","ISSN":"2085-4609","abstract":"Kehadiran para influencer di media sosial dianggap memiliki pengaruh yang kuat bagi masyarakat, sehingga banyak perusahaan atau organisasi yang telah mendorong pemanfaatan influencer khususnya, micro influencer, karena mereka mampu menyediakan akses dan bahkan mempengaruhi pemangku kepentingan yang sulit dijangkau seperti kelompok dengan minat khusus. Di samping itu, para influencer juga dianggap dapat memediasi pesan dan menyebarluaskannya dengan cepat, berpotensi viral dan mempengaruhi tidak hanya komunitas, melainkan juga banyak orang. Melalui paradigma konstruktivis, menggunakan metode kualitatif dan sifat penelitian deskriptif, peneliti berupaya untuk menyajikan gambaran atas bagaimana pemanfaatan influencer melalui media sosial, khususnya Instagram, pengemasan pesan atau konten oleh influencer, dan sejauh mana dampaknya sebagai salah satu strategi public relations di era digital. Penelitian dan pengumpulan data dilakukan melalui wawancara terhadap dua orang influencer, yang secara khusus masuk dalam kategori micro-influencer di media sosial Instagram. Selain itu, peneliti juga melakukan observasi terhadap akun media sosial Instagram kedua influencer dan interaksinya dengan pengikutnya. Hasil penelitian menunjukkan bahwa micro-influencer dilihat efektif dan telah berdampak dalam mempengaruhi pengikut mereka di media sosial. Personalisasi, engagement (keterlibatan) dan hubungan autentik antara micro-influencer dan pengikutnya menjadi faktor dalam membangun kepercayaan yang membawa pengaruh atas pesan-pesan yang disampaikan oleh para micro-influencer. Pemanfaatan micro-influencer ini dapat menjadi strategi yang efektif jika perusahaan mampu mengenali target audiens mereka dan bekerja sama dengan micro-influencer yang sesuai dengan target komunikasi tersebut.\r Kata kunci : influencer, mikro influencer, media sosial, public relations\r  ","author":[{"dropping-particle":"","family":"Girsang","given":"Chyntia Novy","non-dropping-particle":"","parse-names":false,"suffix":""}],"container-title":"Ultimacomm: Jurnal Ilmu Komunikasi","id":"ITEM-1","issue":"2","issued":{"date-parts":[["2020"]]},"page":"206-225","title":"Pemanfaatan Micro-Influencer pada Media Sosial sebagai Strategi Public Relations di Era Digital","type":"article-journal","volume":"12"},"uris":["http://www.mendeley.com/documents/?uuid=dfcb1528-0fab-4f63-9a5e-c336800acaba","http://www.mendeley.com/documents/?uuid=2ca6019a-560b-4aca-b6b5-163717e5f677"]}],"mendeley":{"formattedCitation":"Chyntia Novy Girsang, “Pemanfaatan Micro-Influencer Pada Media Sosial Sebagai Strategi Public Relations Di Era Digital,” &lt;i&gt;Ultimacomm: Jurnal Ilmu Komunikasi&lt;/i&gt; 12, no. 2 (2020): 206–25, https://doi.org/10.31937/ultimacomm.v12i2.1299.","plainTextFormattedCitation":"Chyntia Novy Girsang, “Pemanfaatan Micro-Influencer Pada Media Sosial Sebagai Strategi Public Relations Di Era Digital,” Ultimacomm: Jurnal Ilmu Komunikasi 12, no. 2 (2020): 206–25, https://doi.org/10.31937/ultimacomm.v12i2.1299.","previouslyFormattedCitation":"(Girsang, 2020)"},"properties":{"noteIndex":40},"schema":"https://github.com/citation-style-language/schema/raw/master/csl-citation.json"}</w:instrText>
      </w:r>
      <w:r>
        <w:fldChar w:fldCharType="separate"/>
      </w:r>
      <w:r w:rsidRPr="00FB7DC1">
        <w:rPr>
          <w:noProof/>
        </w:rPr>
        <w:t xml:space="preserve">Chyntia Novy Girsang, “Pemanfaatan Micro-Influencer Pada Media Sosial Sebagai Strategi Public Relations Di Era Digital,” </w:t>
      </w:r>
      <w:r w:rsidRPr="00FB7DC1">
        <w:rPr>
          <w:i/>
          <w:noProof/>
        </w:rPr>
        <w:t>Ultimacomm: Jurnal Ilmu Komunikasi</w:t>
      </w:r>
      <w:r w:rsidRPr="00FB7DC1">
        <w:rPr>
          <w:noProof/>
        </w:rPr>
        <w:t xml:space="preserve"> 12, no. 2 (2020): 206–25, https://doi.org/10.31937/ultimacomm.v12i2.1299.</w:t>
      </w:r>
      <w:r>
        <w:fldChar w:fldCharType="end"/>
      </w:r>
    </w:p>
  </w:footnote>
  <w:footnote w:id="36">
    <w:p w14:paraId="1CD5E051" w14:textId="77777777" w:rsidR="00A7143F" w:rsidRDefault="00A7143F" w:rsidP="00A7143F">
      <w:pPr>
        <w:pStyle w:val="FootnoteText"/>
      </w:pPr>
      <w:r>
        <w:rPr>
          <w:rStyle w:val="FootnoteReference"/>
        </w:rPr>
        <w:footnoteRef/>
      </w:r>
      <w:r>
        <w:t xml:space="preserve"> </w:t>
      </w:r>
      <w:r>
        <w:fldChar w:fldCharType="begin" w:fldLock="1"/>
      </w:r>
      <w:r>
        <w:instrText>ADDIN CSL_CITATION {"citationItems":[{"id":"ITEM-1","itemData":{"abstract":"Pre-wedding photos are a must in carrying out a wedding. Various types of pre-wedding poses displayed on social media reflect in principle a symbol of happiness, the romance of a couple who wants to hold a wedding. However, the image that is displayed excessively creates a culture of hyperreality. The method used in this study is a qualitative type with a phenomenological approach. The results of this study are 1) The trend of pre-wedding photos in Bali is a contemporary cultural phenomenon and creates a hyperreality image. 2) The form of hyperreality in the phenomenon of this pre-wedding photo can be seen from the results that give the impression of luxury, happiness, romance, which is not necessarily the reality like that. 3) The trend of pre-wedding photos in Bali displayed on social media is in line with the simulacra theory expressed by Jean Baudrillard, that pre-wedding photos are more concerned with visual meaning than in accordance with the original reality, and pre-wedding photos are a material image (simulation) and form a hyperreality culture. Abstrak Foto prewedding menjadi sebuah keseharusan dalam melaksanakan pernikahan. Berbagai jenis pose prewedding yang ditampilkan di media sosial mencerminkan pada prinsipnya merupakan sim-bol kebahagiaan, romantisme pasangan yang hendak menyelenggarakan pernikahan. Namun, citra yang ditampilkan secara berlebihan menimbulkan sebuah budaya yang hiperrealitas. Metode yang digunakan dalam penelitian ini adalah jenis kualitatif dengan pendekatan fenomenologi. Adapun hasil dari penelitian ini adalah 1) Trend foto prewedding di Bali merupakan fenomena kebudayaan masa kini, serta menimbulkan citra yang hiperrealitas. 2) Bentuk hiperrealitas pada fenomena trend foto prewedding ini dapat dilihat dari hasil yang memberikan kesan sebuah kemewahan, kebaha-giaan, romantisme, yang belum tentu realitasnya seperti itu. 3) Trend foto prewedding di Bali yang","author":[{"dropping-particle":"","family":"Gede","given":"Oleh :","non-dropping-particle":"","parse-names":false,"suffix":""},{"dropping-particle":"","family":"Siswadi","given":"Agus","non-dropping-particle":"","parse-names":false,"suffix":""}],"container-title":"Jurnal Ilmu Agama Dan Kebudayaan","id":"ITEM-1","issue":"1","issued":{"date-parts":[["2022"]]},"page":"9","title":"Proses Review 17 Februari-5 Maret Dinyatakan Lolos 8 Maret HIPERREALITAS DI MEDIA SOSIAL DALAM PERSPEKTIF SIMULAKRA JEAN BAUDRILLARD (Studi Fenomenologi pada Trend Foto Prewedding di Bali)","type":"article-journal","volume":"22"},"uris":["http://www.mendeley.com/documents/?uuid=079db652-37d8-4159-b625-fea95d91f658","http://www.mendeley.com/documents/?uuid=b3b85f2f-eb99-4212-a687-521bdcf0ee2f"]}],"mendeley":{"formattedCitation":"Oleh : Gede and Agus Siswadi, “Proses Review 17 Februari-5 Maret Dinyatakan Lolos 8 Maret HIPERREALITAS DI MEDIA SOSIAL DALAM PERSPEKTIF SIMULAKRA JEAN BAUDRILLARD (Studi Fenomenologi Pada Trend Foto Prewedding Di Bali),” &lt;i&gt;Jurnal Ilmu Agama Dan Kebudayaan&lt;/i&gt; 22, no. 1 (2022): 9.","plainTextFormattedCitation":"Oleh : Gede and Agus Siswadi, “Proses Review 17 Februari-5 Maret Dinyatakan Lolos 8 Maret HIPERREALITAS DI MEDIA SOSIAL DALAM PERSPEKTIF SIMULAKRA JEAN BAUDRILLARD (Studi Fenomenologi Pada Trend Foto Prewedding Di Bali),” Jurnal Ilmu Agama Dan Kebudayaan 22, no. 1 (2022): 9.","previouslyFormattedCitation":"(Gede &amp; Siswadi, 2022)"},"properties":{"noteIndex":41},"schema":"https://github.com/citation-style-language/schema/raw/master/csl-citation.json"}</w:instrText>
      </w:r>
      <w:r>
        <w:fldChar w:fldCharType="separate"/>
      </w:r>
      <w:r w:rsidRPr="00FB7DC1">
        <w:rPr>
          <w:noProof/>
        </w:rPr>
        <w:t xml:space="preserve">Oleh : Gede and Agus Siswadi, “Proses Review 17 Februari-5 Maret Dinyatakan Lolos 8 Maret HIPERREALITAS DI MEDIA SOSIAL DALAM PERSPEKTIF SIMULAKRA JEAN BAUDRILLARD (Studi Fenomenologi Pada Trend Foto Prewedding Di Bali),” </w:t>
      </w:r>
      <w:r w:rsidRPr="00FB7DC1">
        <w:rPr>
          <w:i/>
          <w:noProof/>
        </w:rPr>
        <w:t>Jurnal Ilmu Agama Dan Kebudayaan</w:t>
      </w:r>
      <w:r w:rsidRPr="00FB7DC1">
        <w:rPr>
          <w:noProof/>
        </w:rPr>
        <w:t xml:space="preserve"> 22, no. 1 (2022): 9.</w:t>
      </w:r>
      <w:r>
        <w:fldChar w:fldCharType="end"/>
      </w:r>
    </w:p>
  </w:footnote>
  <w:footnote w:id="37">
    <w:p w14:paraId="0BCB827E" w14:textId="4ADAB292" w:rsidR="00FB7DC1" w:rsidRDefault="00FB7DC1">
      <w:pPr>
        <w:pStyle w:val="FootnoteText"/>
      </w:pPr>
      <w:r>
        <w:rPr>
          <w:rStyle w:val="FootnoteReference"/>
        </w:rPr>
        <w:footnoteRef/>
      </w:r>
      <w:r>
        <w:t xml:space="preserve"> </w:t>
      </w:r>
      <w:r>
        <w:fldChar w:fldCharType="begin" w:fldLock="1"/>
      </w:r>
      <w:r>
        <w:instrText>ADDIN CSL_CITATION {"citationItems":[{"id":"ITEM-1","itemData":{"DOI":"10.21154/.v16i1.8460","author":[{"dropping-particle":"","family":"Hasibuan","given":"Nuriah","non-dropping-particle":"","parse-names":false,"suffix":""},{"dropping-particle":"","family":"Islam","given":"Universitas","non-dropping-particle":"","parse-names":false,"suffix":""},{"dropping-particle":"","family":"Sunan","given":"Negeri","non-dropping-particle":"","parse-names":false,"suffix":""},{"dropping-particle":"","family":"Yogyakarta","given":"Kalijaga","non-dropping-particle":"","parse-names":false,"suffix":""},{"dropping-particle":"","family":"Zain","given":"Labibah","non-dropping-particle":"","parse-names":false,"suffix":""},{"dropping-particle":"","family":"Islam","given":"Universitas","non-dropping-particle":"","parse-names":false,"suffix":""},{"dropping-particle":"","family":"Sunan","given":"Negeri","non-dropping-particle":"","parse-names":false,"suffix":""},{"dropping-particle":"","family":"Yogyakarta","given":"Kalijaga","non-dropping-particle":"","parse-names":false,"suffix":""}],"container-title":"Pustakaloka Jurnal Kajian Informasi dan Perpustakaan","id":"ITEM-1","issue":"1","issued":{"date-parts":[["2024"]]},"page":"1-22","title":"Optimalisasi Instagram sebagai Media Manajemen Informasi berdasarkan Teori Jean Baudrillard","type":"article-journal","volume":"16"},"uris":["http://www.mendeley.com/documents/?uuid=ad7ef2f1-bbb6-4535-afe0-c4ceaebfd060","http://www.mendeley.com/documents/?uuid=8cc5f2f0-91b4-472c-af9a-cd9b64ee1144"]}],"mendeley":{"formattedCitation":"Nuriah Hasibuan et al., “Optimalisasi Instagram Sebagai Media Manajemen Informasi Berdasarkan Teori Jean Baudrillard,” &lt;i&gt;Pustakaloka Jurnal Kajian Informasi Dan Perpustakaan&lt;/i&gt; 16, no. 1 (2024): 1–22, https://doi.org/10.21154/.v16i1.8460.","plainTextFormattedCitation":"Nuriah Hasibuan et al., “Optimalisasi Instagram Sebagai Media Manajemen Informasi Berdasarkan Teori Jean Baudrillard,” Pustakaloka Jurnal Kajian Informasi Dan Perpustakaan 16, no. 1 (2024): 1–22, https://doi.org/10.21154/.v16i1.8460.","previouslyFormattedCitation":"(Hasibuan et al., 2024)"},"properties":{"noteIndex":42},"schema":"https://github.com/citation-style-language/schema/raw/master/csl-citation.json"}</w:instrText>
      </w:r>
      <w:r>
        <w:fldChar w:fldCharType="separate"/>
      </w:r>
      <w:r w:rsidRPr="00FB7DC1">
        <w:rPr>
          <w:noProof/>
        </w:rPr>
        <w:t xml:space="preserve">Nuriah Hasibuan et al., “Optimalisasi Instagram Sebagai Media Manajemen Informasi Berdasarkan Teori Jean Baudrillard,” </w:t>
      </w:r>
      <w:r w:rsidRPr="00FB7DC1">
        <w:rPr>
          <w:i/>
          <w:noProof/>
        </w:rPr>
        <w:t>Pustakaloka Jurnal Kajian Informasi Dan Perpustakaan</w:t>
      </w:r>
      <w:r w:rsidRPr="00FB7DC1">
        <w:rPr>
          <w:noProof/>
        </w:rPr>
        <w:t xml:space="preserve"> 16, no. 1 (2024): 1–22, https://doi.org/10.21154/.v16i1.8460.</w:t>
      </w:r>
      <w:r>
        <w:fldChar w:fldCharType="end"/>
      </w:r>
    </w:p>
  </w:footnote>
  <w:footnote w:id="38">
    <w:p w14:paraId="3FCCA461" w14:textId="44F75639" w:rsidR="00FB7DC1" w:rsidRDefault="00FB7DC1">
      <w:pPr>
        <w:pStyle w:val="FootnoteText"/>
      </w:pPr>
      <w:r>
        <w:rPr>
          <w:rStyle w:val="FootnoteReference"/>
        </w:rPr>
        <w:footnoteRef/>
      </w:r>
      <w:r>
        <w:t xml:space="preserve"> </w:t>
      </w:r>
      <w:r>
        <w:fldChar w:fldCharType="begin" w:fldLock="1"/>
      </w:r>
      <w:r>
        <w:instrText>ADDIN CSL_CITATION {"citationItems":[{"id":"ITEM-1","itemData":{"author":[{"dropping-particle":"","family":"Azwar","given":"Muhammad","non-dropping-particle":"","parse-names":false,"suffix":""}],"container-title":"Jurnal Ilmu Perpustakaan &amp; Kearsipan Khizanah Al-Hikmah","id":"ITEM-1","issue":"1","issued":{"date-parts":[["2014"]]},"page":"38-48","title":"TEORI SIMULAKRUM JEAN BAUDRILLARD DAN UPAYA PUSTAKAWAN MENGIDENTIFIKASI INFORMASI REALITAS","type":"article-journal","volume":"2"},"uris":["http://www.mendeley.com/documents/?uuid=16ebfcaf-e566-4623-8164-bf4b32573b0b","http://www.mendeley.com/documents/?uuid=0bd7d9e9-048e-47a6-8535-5a525074ff8a"]}],"mendeley":{"formattedCitation":"Azwar, “TEORI SIMULAKRUM JEAN BAUDRILLARD DAN UPAYA PUSTAKAWAN MENGIDENTIFIKASI INFORMASI REALITAS.”","plainTextFormattedCitation":"Azwar, “TEORI SIMULAKRUM JEAN BAUDRILLARD DAN UPAYA PUSTAKAWAN MENGIDENTIFIKASI INFORMASI REALITAS.”","previouslyFormattedCitation":"(Azwar, 2014a)"},"properties":{"noteIndex":43},"schema":"https://github.com/citation-style-language/schema/raw/master/csl-citation.json"}</w:instrText>
      </w:r>
      <w:r>
        <w:fldChar w:fldCharType="separate"/>
      </w:r>
      <w:r w:rsidRPr="00FB7DC1">
        <w:rPr>
          <w:noProof/>
        </w:rPr>
        <w:t>Azwar, “TEORI SIMULAKRUM JEAN BAUDRILLARD DAN UPAYA PUSTAKAWAN MENGIDENTIFIKASI INFORMASI REALITAS.”</w:t>
      </w:r>
      <w:r>
        <w:fldChar w:fldCharType="end"/>
      </w:r>
    </w:p>
  </w:footnote>
  <w:footnote w:id="39">
    <w:p w14:paraId="31443E29" w14:textId="1614BFD2" w:rsidR="00FB7DC1" w:rsidRDefault="00FB7DC1">
      <w:pPr>
        <w:pStyle w:val="FootnoteText"/>
      </w:pPr>
      <w:r>
        <w:rPr>
          <w:rStyle w:val="FootnoteReference"/>
        </w:rPr>
        <w:footnoteRef/>
      </w:r>
      <w:r>
        <w:t xml:space="preserve"> </w:t>
      </w:r>
      <w:r>
        <w:fldChar w:fldCharType="begin" w:fldLock="1"/>
      </w:r>
      <w:r>
        <w:instrText>ADDIN CSL_CITATION {"citationItems":[{"id":"ITEM-1","itemData":{"DOI":"10.26858/ijses.v3i2.43263","abstract":"Konsumsi selalu berkaitan dengan manusia karena manusia sebagai konsumen selalu melakukan aktivitas belanja untuk menjamin kelangsungan hidup manusia. Sedangkan, konsumerisme merupakan lebih dari sebuah tindakan mengonsumsi barang dan jasa, bahkan pada saat ini konsumerisme sudah menjadi gaya hidup di kalangan masyarakat. Konsumsi dan budaya konsumerisme merupakan salah satu hal kontemporer yang menarik perhatian berbagai bidang ilmu. Pembahasan tentang konsumsi dan budaya konsumerisme, tentu tidak lepas dari pakar yang bernama Jean Baudrillard. Penulisan ini bertujuan untuk mengetahui bagaimana masyarakat konsumen dalam pemikiran Jean Baudrillard. Penulisan ini disusun dengan menggunakan data-data yang diperoleh melalui studi literatur dengan pendekatan filosofi. Hasilnya menunjukkan bahwa konsumsi masyarakat dalam pemikiran Jean Baudrillard terletak pada ideologi konsumsi, yaitu idealisme liberal-kapitalis dengan konsep masyarakat berkelimpahan yang mendambakan kemapanan dan kenyamanan hidup.","author":[{"dropping-particle":"","family":"Djalal","given":"Taufiq","non-dropping-particle":"","parse-names":false,"suffix":""},{"dropping-particle":"","family":"Adam","given":"Arlin","non-dropping-particle":"","parse-names":false,"suffix":""},{"dropping-particle":"","family":"A. Kamaruddin","given":"Syamsu","non-dropping-particle":"","parse-names":false,"suffix":""}],"container-title":"Indonesian Journal of Social and Educational Studies","id":"ITEM-1","issue":"2","issued":{"date-parts":[["2022"]]},"page":"255-260","title":"Masyarakat Konsumen dalam Perspektif Teori Kritis Jean Baudrillard","type":"article-journal","volume":"3"},"uris":["http://www.mendeley.com/documents/?uuid=2afffcda-0117-4e7e-aaa9-d650af6deb47","http://www.mendeley.com/documents/?uuid=6240a4e1-b11f-4f71-9870-a870a3a3fd0e"]}],"mendeley":{"formattedCitation":"Djalal, Adam, and A. Kamaruddin, “Masyarakat Konsumen Dalam Perspektif Teori Kritis Jean Baudrillard.”","plainTextFormattedCitation":"Djalal, Adam, and A. Kamaruddin, “Masyarakat Konsumen Dalam Perspektif Teori Kritis Jean Baudrillard.”","previouslyFormattedCitation":"(Djalal et al., 2022)"},"properties":{"noteIndex":44},"schema":"https://github.com/citation-style-language/schema/raw/master/csl-citation.json"}</w:instrText>
      </w:r>
      <w:r>
        <w:fldChar w:fldCharType="separate"/>
      </w:r>
      <w:r w:rsidRPr="00FB7DC1">
        <w:rPr>
          <w:noProof/>
        </w:rPr>
        <w:t>Djalal, Adam, and A. Kamaruddin, “Masyarakat Konsumen Dalam Perspektif Teori Kritis Jean Baudrillard.”</w:t>
      </w:r>
      <w:r>
        <w:fldChar w:fldCharType="end"/>
      </w:r>
    </w:p>
  </w:footnote>
  <w:footnote w:id="40">
    <w:p w14:paraId="6718B9B6" w14:textId="242C5557" w:rsidR="00FB7DC1" w:rsidRDefault="00FB7DC1">
      <w:pPr>
        <w:pStyle w:val="FootnoteText"/>
      </w:pPr>
      <w:r>
        <w:rPr>
          <w:rStyle w:val="FootnoteReference"/>
        </w:rPr>
        <w:footnoteRef/>
      </w:r>
      <w:r>
        <w:t xml:space="preserve"> </w:t>
      </w:r>
      <w:r>
        <w:fldChar w:fldCharType="begin" w:fldLock="1"/>
      </w:r>
      <w:r>
        <w:instrText>ADDIN CSL_CITATION {"citationItems":[{"id":"ITEM-1","itemData":{"abstract":"… This convenience can also lead to patterns of high consumption to consumptive behavior. … consumptive behavior in the TikTok shop which is analyzed using the concept of consumption …","author":[{"dropping-particle":"","family":"Fadhillah","given":"Naufal Rizki","non-dropping-particle":"","parse-names":false,"suffix":""},{"dropping-particle":"","family":"Ediyono","given":"Suryo","non-dropping-particle":"","parse-names":false,"suffix":""}],"container-title":"Marketgram Journal","id":"ITEM-1","issue":"1","issued":{"date-parts":[["2023"]]},"page":"39-43","title":"Perilaku Konsumtif Oleh Masyarakat Konsumsi Dalam Perspektif Teori Jean Baudrillard (Studi Kasus : Tiktok Shop)","type":"article-journal","volume":"1"},"uris":["http://www.mendeley.com/documents/?uuid=472d8ead-e65b-4f9b-82d2-f65bc2f41290","http://www.mendeley.com/documents/?uuid=b29cd641-051c-4eab-a10d-9da90457c700"]}],"mendeley":{"formattedCitation":"Naufal Rizki Fadhillah and Suryo Ediyono, “Perilaku Konsumtif Oleh Masyarakat Konsumsi Dalam Perspektif Teori Jean Baudrillard (Studi Kasus : Tiktok Shop),” &lt;i&gt;Marketgram Journal&lt;/i&gt; 1, no. 1 (2023): 39–43.","plainTextFormattedCitation":"Naufal Rizki Fadhillah and Suryo Ediyono, “Perilaku Konsumtif Oleh Masyarakat Konsumsi Dalam Perspektif Teori Jean Baudrillard (Studi Kasus : Tiktok Shop),” Marketgram Journal 1, no. 1 (2023): 39–43.","previouslyFormattedCitation":"(Fadhillah &amp; Ediyono, 2023)"},"properties":{"noteIndex":45},"schema":"https://github.com/citation-style-language/schema/raw/master/csl-citation.json"}</w:instrText>
      </w:r>
      <w:r>
        <w:fldChar w:fldCharType="separate"/>
      </w:r>
      <w:r w:rsidRPr="00FB7DC1">
        <w:rPr>
          <w:noProof/>
        </w:rPr>
        <w:t xml:space="preserve">Naufal Rizki Fadhillah and Suryo Ediyono, “Perilaku Konsumtif Oleh Masyarakat Konsumsi Dalam Perspektif Teori Jean Baudrillard (Studi Kasus : Tiktok Shop),” </w:t>
      </w:r>
      <w:r w:rsidRPr="00FB7DC1">
        <w:rPr>
          <w:i/>
          <w:noProof/>
        </w:rPr>
        <w:t>Marketgram Journal</w:t>
      </w:r>
      <w:r w:rsidRPr="00FB7DC1">
        <w:rPr>
          <w:noProof/>
        </w:rPr>
        <w:t xml:space="preserve"> 1, no. 1 (2023): 39–43.</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6CC69" w14:textId="77777777" w:rsidR="006A1E11" w:rsidRDefault="005B62E8">
    <w:pPr>
      <w:pBdr>
        <w:top w:val="nil"/>
        <w:left w:val="nil"/>
        <w:bottom w:val="nil"/>
        <w:right w:val="nil"/>
        <w:between w:val="nil"/>
      </w:pBdr>
      <w:tabs>
        <w:tab w:val="center" w:pos="4513"/>
        <w:tab w:val="right" w:pos="9026"/>
      </w:tabs>
      <w:spacing w:line="240" w:lineRule="auto"/>
      <w:rPr>
        <w:rFonts w:ascii="Garamond" w:eastAsia="Garamond" w:hAnsi="Garamond" w:cs="Garamond"/>
        <w:b/>
        <w:color w:val="000000"/>
      </w:rPr>
    </w:pPr>
    <w:r>
      <w:rPr>
        <w:rFonts w:ascii="Garamond" w:eastAsia="Garamond" w:hAnsi="Garamond" w:cs="Garamond"/>
        <w:b/>
        <w:color w:val="000000"/>
      </w:rPr>
      <w:t>Nur Kholis</w:t>
    </w:r>
    <w:r>
      <w:rPr>
        <w:rFonts w:ascii="Garamond" w:eastAsia="Garamond" w:hAnsi="Garamond" w:cs="Garamond"/>
        <w:b/>
        <w:color w:val="000000"/>
      </w:rPr>
      <w:tab/>
    </w:r>
    <w:r>
      <w:rPr>
        <w:rFonts w:ascii="Garamond" w:eastAsia="Garamond" w:hAnsi="Garamond" w:cs="Garamond"/>
        <w:b/>
        <w:color w:val="000000"/>
      </w:rPr>
      <w:tab/>
      <w:t>Pandangan Sufistik Ketuhanan</w:t>
    </w:r>
    <w:r>
      <w:rPr>
        <w:noProof/>
      </w:rPr>
      <mc:AlternateContent>
        <mc:Choice Requires="wps">
          <w:drawing>
            <wp:anchor distT="0" distB="0" distL="114300" distR="114300" simplePos="0" relativeHeight="251658240" behindDoc="0" locked="0" layoutInCell="1" hidden="0" allowOverlap="1" wp14:anchorId="361B2050" wp14:editId="49B362D2">
              <wp:simplePos x="0" y="0"/>
              <wp:positionH relativeFrom="column">
                <wp:posOffset>-25399</wp:posOffset>
              </wp:positionH>
              <wp:positionV relativeFrom="paragraph">
                <wp:posOffset>165100</wp:posOffset>
              </wp:positionV>
              <wp:extent cx="5817870" cy="38100"/>
              <wp:effectExtent l="0" t="0" r="0" b="0"/>
              <wp:wrapNone/>
              <wp:docPr id="3" name="Straight Arrow Connector 3"/>
              <wp:cNvGraphicFramePr/>
              <a:graphic xmlns:a="http://schemas.openxmlformats.org/drawingml/2006/main">
                <a:graphicData uri="http://schemas.microsoft.com/office/word/2010/wordprocessingShape">
                  <wps:wsp>
                    <wps:cNvCnPr/>
                    <wps:spPr>
                      <a:xfrm>
                        <a:off x="2446590" y="3770475"/>
                        <a:ext cx="5798820" cy="19050"/>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5BD41EDA" id="_x0000_t32" coordsize="21600,21600" o:spt="32" o:oned="t" path="m,l21600,21600e" filled="f">
              <v:path arrowok="t" fillok="f" o:connecttype="none"/>
              <o:lock v:ext="edit" shapetype="t"/>
            </v:shapetype>
            <v:shape id="Straight Arrow Connector 3" o:spid="_x0000_s1026" type="#_x0000_t32" style="position:absolute;margin-left:-2pt;margin-top:13pt;width:458.1pt;height:3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" strokecolor="black [3200]" strokeweight="1.5pt">
              <v:stroke startarrowwidth="narrow" startarrowlength="short" endarrowwidth="narrow" endarrowlength="shor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0520C" w14:textId="0C8EB0D8" w:rsidR="006A1E11" w:rsidRPr="00665E4C" w:rsidRDefault="00665E4C" w:rsidP="00665E4C">
    <w:pPr>
      <w:pBdr>
        <w:top w:val="nil"/>
        <w:left w:val="nil"/>
        <w:bottom w:val="nil"/>
        <w:right w:val="nil"/>
        <w:between w:val="nil"/>
      </w:pBdr>
      <w:tabs>
        <w:tab w:val="center" w:pos="4513"/>
        <w:tab w:val="right" w:pos="9026"/>
      </w:tabs>
      <w:spacing w:line="240" w:lineRule="auto"/>
      <w:rPr>
        <w:rFonts w:ascii="Garamond" w:hAnsi="Garamond" w:cs="Times New Roman"/>
        <w:b/>
        <w:color w:val="000000"/>
        <w:szCs w:val="24"/>
        <w:lang w:val="en-US" w:eastAsia="en-US"/>
      </w:rPr>
    </w:pPr>
    <w:r w:rsidRPr="00767A74">
      <w:rPr>
        <w:rFonts w:ascii="Garamond" w:eastAsia="Garamond" w:hAnsi="Garamond" w:cs="Garamond"/>
        <w:b/>
        <w:noProof/>
        <w:color w:val="000000"/>
      </w:rPr>
      <mc:AlternateContent>
        <mc:Choice Requires="wps">
          <w:drawing>
            <wp:anchor distT="0" distB="0" distL="114300" distR="114300" simplePos="0" relativeHeight="251665408" behindDoc="0" locked="0" layoutInCell="1" allowOverlap="1" wp14:anchorId="0C0BB965" wp14:editId="4109C651">
              <wp:simplePos x="0" y="0"/>
              <wp:positionH relativeFrom="column">
                <wp:posOffset>-75565</wp:posOffset>
              </wp:positionH>
              <wp:positionV relativeFrom="paragraph">
                <wp:posOffset>211346</wp:posOffset>
              </wp:positionV>
              <wp:extent cx="59055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90550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45219F"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95pt,16.65pt" to="459.0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" strokecolor="black [3213]" strokeweight="1.5pt">
              <v:stroke joinstyle="miter"/>
            </v:line>
          </w:pict>
        </mc:Fallback>
      </mc:AlternateContent>
    </w:r>
    <w:r w:rsidRPr="00665E4C">
      <w:rPr>
        <w:rFonts w:ascii="Garamond" w:hAnsi="Garamond" w:cs="Times New Roman"/>
        <w:b/>
        <w:color w:val="000000"/>
        <w:szCs w:val="24"/>
        <w:lang w:val="en-US" w:eastAsia="en-US"/>
      </w:rPr>
      <w:t xml:space="preserve">Tri </w:t>
    </w:r>
    <w:proofErr w:type="spellStart"/>
    <w:r w:rsidRPr="00665E4C">
      <w:rPr>
        <w:rFonts w:ascii="Garamond" w:hAnsi="Garamond" w:cs="Times New Roman"/>
        <w:b/>
        <w:color w:val="000000"/>
        <w:szCs w:val="24"/>
        <w:lang w:val="en-US" w:eastAsia="en-US"/>
      </w:rPr>
      <w:t>Puspa</w:t>
    </w:r>
    <w:proofErr w:type="spellEnd"/>
    <w:r w:rsidRPr="00665E4C">
      <w:rPr>
        <w:rFonts w:ascii="Garamond" w:hAnsi="Garamond" w:cs="Times New Roman"/>
        <w:b/>
        <w:color w:val="000000"/>
        <w:szCs w:val="24"/>
        <w:lang w:val="en-US" w:eastAsia="en-US"/>
      </w:rPr>
      <w:t xml:space="preserve"> Agustina </w:t>
    </w:r>
    <w:proofErr w:type="spellStart"/>
    <w:r w:rsidRPr="00665E4C">
      <w:rPr>
        <w:rFonts w:ascii="Garamond" w:hAnsi="Garamond" w:cs="Times New Roman"/>
        <w:b/>
        <w:color w:val="000000"/>
        <w:szCs w:val="24"/>
        <w:lang w:val="en-US" w:eastAsia="en-US"/>
      </w:rPr>
      <w:t>dkk</w:t>
    </w:r>
    <w:proofErr w:type="spellEnd"/>
    <w:r w:rsidRPr="00665E4C">
      <w:rPr>
        <w:rFonts w:ascii="Garamond" w:hAnsi="Garamond" w:cs="Times New Roman"/>
        <w:b/>
        <w:color w:val="000000"/>
        <w:szCs w:val="24"/>
        <w:lang w:val="en-US" w:eastAsia="en-US"/>
      </w:rPr>
      <w:t>.</w:t>
    </w:r>
    <w:r w:rsidR="005B62E8" w:rsidRPr="00665E4C">
      <w:rPr>
        <w:rFonts w:ascii="Garamond" w:hAnsi="Garamond" w:cs="Times New Roman"/>
        <w:b/>
        <w:color w:val="000000"/>
        <w:szCs w:val="24"/>
        <w:lang w:val="en-US" w:eastAsia="en-US"/>
      </w:rPr>
      <w:tab/>
    </w:r>
    <w:r w:rsidR="005B62E8" w:rsidRPr="00665E4C">
      <w:rPr>
        <w:rFonts w:ascii="Garamond" w:hAnsi="Garamond" w:cs="Times New Roman"/>
        <w:b/>
        <w:color w:val="000000"/>
        <w:szCs w:val="24"/>
        <w:lang w:val="en-US" w:eastAsia="en-US"/>
      </w:rPr>
      <w:tab/>
    </w:r>
    <w:proofErr w:type="spellStart"/>
    <w:r w:rsidR="000F0DCF" w:rsidRPr="00665E4C">
      <w:rPr>
        <w:rFonts w:ascii="Garamond" w:hAnsi="Garamond" w:cs="Times New Roman"/>
        <w:b/>
        <w:color w:val="000000"/>
        <w:szCs w:val="24"/>
        <w:lang w:val="en-US" w:eastAsia="en-US"/>
      </w:rPr>
      <w:t>Simulasi</w:t>
    </w:r>
    <w:proofErr w:type="spellEnd"/>
    <w:r w:rsidR="000F0DCF" w:rsidRPr="00665E4C">
      <w:rPr>
        <w:rFonts w:ascii="Garamond" w:hAnsi="Garamond" w:cs="Times New Roman"/>
        <w:b/>
        <w:color w:val="000000"/>
        <w:szCs w:val="24"/>
        <w:lang w:val="en-US" w:eastAsia="en-US"/>
      </w:rPr>
      <w:t xml:space="preserve"> dan </w:t>
    </w:r>
    <w:proofErr w:type="spellStart"/>
    <w:r w:rsidR="000F0DCF" w:rsidRPr="00665E4C">
      <w:rPr>
        <w:rFonts w:ascii="Garamond" w:hAnsi="Garamond" w:cs="Times New Roman"/>
        <w:b/>
        <w:color w:val="000000"/>
        <w:szCs w:val="24"/>
        <w:lang w:val="en-US" w:eastAsia="en-US"/>
      </w:rPr>
      <w:t>Simulakra</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344DE" w14:textId="5B0D4A15" w:rsidR="00186880" w:rsidRDefault="00186880">
    <w:pPr>
      <w:pStyle w:val="Header"/>
    </w:pPr>
    <w:r w:rsidRPr="00186880">
      <w:rPr>
        <w:noProof/>
      </w:rPr>
      <mc:AlternateContent>
        <mc:Choice Requires="wps">
          <w:drawing>
            <wp:anchor distT="0" distB="0" distL="114300" distR="114300" simplePos="0" relativeHeight="251663360" behindDoc="0" locked="0" layoutInCell="1" allowOverlap="1" wp14:anchorId="0EAFF190" wp14:editId="75FFAB5B">
              <wp:simplePos x="0" y="0"/>
              <wp:positionH relativeFrom="column">
                <wp:posOffset>1214</wp:posOffset>
              </wp:positionH>
              <wp:positionV relativeFrom="paragraph">
                <wp:posOffset>532765</wp:posOffset>
              </wp:positionV>
              <wp:extent cx="5751195"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75119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66FEE9" id="Straight Connector 2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pt,41.95pt" to="452.9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" strokecolor="#4472c4 [3204]" strokeweight="1.5pt">
              <v:stroke joinstyle="miter"/>
            </v:line>
          </w:pict>
        </mc:Fallback>
      </mc:AlternateContent>
    </w:r>
    <w:r w:rsidRPr="00186880">
      <w:rPr>
        <w:noProof/>
      </w:rPr>
      <mc:AlternateContent>
        <mc:Choice Requires="wps">
          <w:drawing>
            <wp:anchor distT="0" distB="0" distL="114300" distR="114300" simplePos="0" relativeHeight="251662336" behindDoc="0" locked="0" layoutInCell="1" allowOverlap="1" wp14:anchorId="75BBDB4B" wp14:editId="27DFEF7B">
              <wp:simplePos x="0" y="0"/>
              <wp:positionH relativeFrom="column">
                <wp:posOffset>1214</wp:posOffset>
              </wp:positionH>
              <wp:positionV relativeFrom="paragraph">
                <wp:posOffset>-355600</wp:posOffset>
              </wp:positionV>
              <wp:extent cx="5760085"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760085"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0CC416" id="Straight Connector 19"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28pt" to="453.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" strokecolor="#4472c4 [3204]" strokeweight="1.75pt">
              <v:stroke joinstyle="miter"/>
            </v:line>
          </w:pict>
        </mc:Fallback>
      </mc:AlternateContent>
    </w:r>
    <w:r>
      <w:rPr>
        <w:b/>
        <w:noProof/>
        <w:color w:val="000000" w:themeColor="text1"/>
        <w:sz w:val="28"/>
        <w:szCs w:val="28"/>
      </w:rPr>
      <mc:AlternateContent>
        <mc:Choice Requires="wpg">
          <w:drawing>
            <wp:anchor distT="0" distB="0" distL="114300" distR="114300" simplePos="0" relativeHeight="251660288" behindDoc="0" locked="0" layoutInCell="1" allowOverlap="1" wp14:anchorId="08B5B513" wp14:editId="3DF042D0">
              <wp:simplePos x="0" y="0"/>
              <wp:positionH relativeFrom="margin">
                <wp:posOffset>6985</wp:posOffset>
              </wp:positionH>
              <wp:positionV relativeFrom="paragraph">
                <wp:posOffset>-360680</wp:posOffset>
              </wp:positionV>
              <wp:extent cx="5753735" cy="882015"/>
              <wp:effectExtent l="0" t="0" r="0" b="0"/>
              <wp:wrapNone/>
              <wp:docPr id="11" name="Group 11"/>
              <wp:cNvGraphicFramePr/>
              <a:graphic xmlns:a="http://schemas.openxmlformats.org/drawingml/2006/main">
                <a:graphicData uri="http://schemas.microsoft.com/office/word/2010/wordprocessingGroup">
                  <wpg:wgp>
                    <wpg:cNvGrpSpPr/>
                    <wpg:grpSpPr>
                      <a:xfrm>
                        <a:off x="0" y="0"/>
                        <a:ext cx="5753735" cy="882015"/>
                        <a:chOff x="0" y="0"/>
                        <a:chExt cx="5753735" cy="882440"/>
                      </a:xfrm>
                    </wpg:grpSpPr>
                    <wpg:grpSp>
                      <wpg:cNvPr id="12" name="Group 12"/>
                      <wpg:cNvGrpSpPr/>
                      <wpg:grpSpPr>
                        <a:xfrm>
                          <a:off x="0" y="0"/>
                          <a:ext cx="5753735" cy="882440"/>
                          <a:chOff x="0" y="0"/>
                          <a:chExt cx="5753735" cy="882440"/>
                        </a:xfrm>
                      </wpg:grpSpPr>
                      <wps:wsp>
                        <wps:cNvPr id="13" name="Rectangle 13"/>
                        <wps:cNvSpPr/>
                        <wps:spPr>
                          <a:xfrm>
                            <a:off x="0" y="0"/>
                            <a:ext cx="5753735" cy="882440"/>
                          </a:xfrm>
                          <a:prstGeom prst="rect">
                            <a:avLst/>
                          </a:prstGeom>
                          <a:solidFill>
                            <a:srgbClr val="C6D7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5E70C2" w14:textId="77777777" w:rsidR="00186880" w:rsidRDefault="00186880" w:rsidP="001868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38100"/>
                            <a:ext cx="2087245" cy="490220"/>
                          </a:xfrm>
                          <a:prstGeom prst="rect">
                            <a:avLst/>
                          </a:prstGeom>
                        </pic:spPr>
                      </pic:pic>
                      <wps:wsp>
                        <wps:cNvPr id="15" name="Text Box 15"/>
                        <wps:cNvSpPr txBox="1"/>
                        <wps:spPr>
                          <a:xfrm>
                            <a:off x="19050" y="504825"/>
                            <a:ext cx="1923691" cy="345057"/>
                          </a:xfrm>
                          <a:prstGeom prst="rect">
                            <a:avLst/>
                          </a:prstGeom>
                          <a:noFill/>
                          <a:ln w="6350">
                            <a:noFill/>
                          </a:ln>
                        </wps:spPr>
                        <wps:txbx>
                          <w:txbxContent>
                            <w:p w14:paraId="5A18CB4B" w14:textId="77777777" w:rsidR="00186880" w:rsidRPr="00907ECE" w:rsidRDefault="00186880" w:rsidP="00186880">
                              <w:pPr>
                                <w:pStyle w:val="cvgsua"/>
                                <w:spacing w:before="0" w:beforeAutospacing="0" w:after="0" w:afterAutospacing="0"/>
                                <w:jc w:val="center"/>
                                <w:rPr>
                                  <w:color w:val="000000"/>
                                  <w:sz w:val="18"/>
                                  <w:szCs w:val="18"/>
                                </w:rPr>
                              </w:pPr>
                              <w:r w:rsidRPr="00907ECE">
                                <w:rPr>
                                  <w:rStyle w:val="oypena"/>
                                  <w:b/>
                                  <w:bCs/>
                                  <w:color w:val="000000"/>
                                  <w:sz w:val="18"/>
                                  <w:szCs w:val="18"/>
                                </w:rPr>
                                <w:t>Online ISSN : 2597-7822</w:t>
                              </w:r>
                            </w:p>
                            <w:p w14:paraId="043BF02A" w14:textId="77777777" w:rsidR="00186880" w:rsidRPr="00907ECE" w:rsidRDefault="00186880" w:rsidP="00186880">
                              <w:pPr>
                                <w:pStyle w:val="cvgsua"/>
                                <w:spacing w:before="0" w:beforeAutospacing="0" w:after="0" w:afterAutospacing="0"/>
                                <w:jc w:val="center"/>
                                <w:rPr>
                                  <w:color w:val="000000"/>
                                  <w:sz w:val="18"/>
                                  <w:szCs w:val="18"/>
                                </w:rPr>
                              </w:pPr>
                              <w:r w:rsidRPr="00907ECE">
                                <w:rPr>
                                  <w:rStyle w:val="oypena"/>
                                  <w:b/>
                                  <w:bCs/>
                                  <w:color w:val="000000"/>
                                  <w:sz w:val="18"/>
                                  <w:szCs w:val="18"/>
                                </w:rPr>
                                <w:t>Print ISSN: 2549-676X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ectangle 16"/>
                        <wps:cNvSpPr/>
                        <wps:spPr>
                          <a:xfrm>
                            <a:off x="2200275" y="47625"/>
                            <a:ext cx="45719" cy="768545"/>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2333625" y="333375"/>
                            <a:ext cx="3352800" cy="476250"/>
                          </a:xfrm>
                          <a:prstGeom prst="rect">
                            <a:avLst/>
                          </a:prstGeom>
                          <a:noFill/>
                          <a:ln w="6350">
                            <a:noFill/>
                          </a:ln>
                        </wps:spPr>
                        <wps:txbx>
                          <w:txbxContent>
                            <w:p w14:paraId="0A792EAA" w14:textId="77777777" w:rsidR="00186880" w:rsidRDefault="005563AA" w:rsidP="00186880">
                              <w:pPr>
                                <w:spacing w:line="240" w:lineRule="auto"/>
                              </w:pPr>
                              <w:hyperlink r:id="rId2" w:history="1">
                                <w:r w:rsidR="00186880" w:rsidRPr="00167138">
                                  <w:rPr>
                                    <w:rStyle w:val="Hyperlink"/>
                                  </w:rPr>
                                  <w:t>https://journal.unugiri.ac.id/index.php/an-nas/</w:t>
                                </w:r>
                              </w:hyperlink>
                            </w:p>
                            <w:p w14:paraId="65FFD419" w14:textId="77777777" w:rsidR="00186880" w:rsidRPr="001628FD" w:rsidRDefault="00186880" w:rsidP="00186880">
                              <w:pPr>
                                <w:spacing w:line="240" w:lineRule="auto"/>
                                <w:rPr>
                                  <w:b/>
                                  <w:bCs/>
                                  <w:sz w:val="32"/>
                                  <w:szCs w:val="40"/>
                                </w:rPr>
                              </w:pPr>
                              <w:r>
                                <w:t>Email: jurnal.annas@gmail.com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 name="Picture 18"/>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428875" y="142875"/>
                          <a:ext cx="3171825" cy="1949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8B5B513" id="Group 11" o:spid="_x0000_s1026" style="position:absolute;left:0;text-align:left;margin-left:.55pt;margin-top:-28.4pt;width:453.05pt;height:69.45pt;z-index:251660288;mso-position-horizontal-relative:margin;mso-width-relative:margin;mso-height-relative:margin" coordsize="57537,8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">
              <v:group id="Group 12" o:spid="_x0000_s1027" style="position:absolute;width:57537;height:8824" coordsize="57537,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28" style="position:absolute;width:57537;height:8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" fillcolor="#c6d733" stroked="f" strokeweight="1pt">
                  <v:textbox>
                    <w:txbxContent>
                      <w:p w14:paraId="785E70C2" w14:textId="77777777" w:rsidR="00186880" w:rsidRDefault="00186880" w:rsidP="00186880"/>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top:381;width:2087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15" o:spid="_x0000_s1030" type="#_x0000_t202" style="position:absolute;left:190;top:5048;width:19237;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A18CB4B" w14:textId="77777777" w:rsidR="00186880" w:rsidRPr="00907ECE" w:rsidRDefault="00186880" w:rsidP="00186880">
                        <w:pPr>
                          <w:pStyle w:val="cvgsua"/>
                          <w:spacing w:before="0" w:beforeAutospacing="0" w:after="0" w:afterAutospacing="0"/>
                          <w:jc w:val="center"/>
                          <w:rPr>
                            <w:color w:val="000000"/>
                            <w:sz w:val="18"/>
                            <w:szCs w:val="18"/>
                          </w:rPr>
                        </w:pPr>
                        <w:r w:rsidRPr="00907ECE">
                          <w:rPr>
                            <w:rStyle w:val="oypena"/>
                            <w:b/>
                            <w:bCs/>
                            <w:color w:val="000000"/>
                            <w:sz w:val="18"/>
                            <w:szCs w:val="18"/>
                          </w:rPr>
                          <w:t>Online ISSN : 2597-7822</w:t>
                        </w:r>
                      </w:p>
                      <w:p w14:paraId="043BF02A" w14:textId="77777777" w:rsidR="00186880" w:rsidRPr="00907ECE" w:rsidRDefault="00186880" w:rsidP="00186880">
                        <w:pPr>
                          <w:pStyle w:val="cvgsua"/>
                          <w:spacing w:before="0" w:beforeAutospacing="0" w:after="0" w:afterAutospacing="0"/>
                          <w:jc w:val="center"/>
                          <w:rPr>
                            <w:color w:val="000000"/>
                            <w:sz w:val="18"/>
                            <w:szCs w:val="18"/>
                          </w:rPr>
                        </w:pPr>
                        <w:r w:rsidRPr="00907ECE">
                          <w:rPr>
                            <w:rStyle w:val="oypena"/>
                            <w:b/>
                            <w:bCs/>
                            <w:color w:val="000000"/>
                            <w:sz w:val="18"/>
                            <w:szCs w:val="18"/>
                          </w:rPr>
                          <w:t>Print ISSN: 2549-676X</w:t>
                        </w:r>
                      </w:p>
                    </w:txbxContent>
                  </v:textbox>
                </v:shape>
                <v:rect id="Rectangle 16" o:spid="_x0000_s1031" style="position:absolute;left:22002;top:476;width:457;height:7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" fillcolor="black [3200]" strokecolor="black [1600]" strokeweight="1pt"/>
                <v:shape id="Text Box 17" o:spid="_x0000_s1032" type="#_x0000_t202" style="position:absolute;left:23336;top:3333;width:33528;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0A792EAA" w14:textId="77777777" w:rsidR="00186880" w:rsidRDefault="000F6FAB" w:rsidP="00186880">
                        <w:pPr>
                          <w:spacing w:line="240" w:lineRule="auto"/>
                        </w:pPr>
                        <w:hyperlink r:id="rId5" w:history="1">
                          <w:r w:rsidR="00186880" w:rsidRPr="00167138">
                            <w:rPr>
                              <w:rStyle w:val="Hyperlink"/>
                            </w:rPr>
                            <w:t>https://journal.unugiri.ac.id/index.php/an-nas/</w:t>
                          </w:r>
                        </w:hyperlink>
                      </w:p>
                      <w:p w14:paraId="65FFD419" w14:textId="77777777" w:rsidR="00186880" w:rsidRPr="001628FD" w:rsidRDefault="00186880" w:rsidP="00186880">
                        <w:pPr>
                          <w:spacing w:line="240" w:lineRule="auto"/>
                          <w:rPr>
                            <w:b/>
                            <w:bCs/>
                            <w:sz w:val="32"/>
                            <w:szCs w:val="40"/>
                          </w:rPr>
                        </w:pPr>
                        <w:r>
                          <w:t>Email: jurnal.annas@gmail.com</w:t>
                        </w:r>
                      </w:p>
                    </w:txbxContent>
                  </v:textbox>
                </v:shape>
              </v:group>
              <v:shape id="Picture 18" o:spid="_x0000_s1033" type="#_x0000_t75" style="position:absolute;left:24288;top:1428;width:31719;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8B026B"/>
    <w:multiLevelType w:val="hybridMultilevel"/>
    <w:tmpl w:val="DBE2F2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5577F26"/>
    <w:multiLevelType w:val="hybridMultilevel"/>
    <w:tmpl w:val="7B8E75A0"/>
    <w:lvl w:ilvl="0" w:tplc="EC82E86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36870CB2"/>
    <w:multiLevelType w:val="hybridMultilevel"/>
    <w:tmpl w:val="E200A422"/>
    <w:lvl w:ilvl="0" w:tplc="18A24BE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 w15:restartNumberingAfterBreak="0">
    <w:nsid w:val="37DC3F6A"/>
    <w:multiLevelType w:val="multilevel"/>
    <w:tmpl w:val="08F4E45E"/>
    <w:lvl w:ilvl="0">
      <w:start w:val="1"/>
      <w:numFmt w:val="bullet"/>
      <w:lvlText w:val="▪"/>
      <w:lvlJc w:val="left"/>
      <w:pPr>
        <w:ind w:left="1145" w:hanging="360"/>
      </w:pPr>
      <w:rPr>
        <w:rFonts w:ascii="Noto Sans Symbols" w:eastAsia="Noto Sans Symbols" w:hAnsi="Noto Sans Symbols" w:cs="Noto Sans Symbols"/>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4" w15:restartNumberingAfterBreak="0">
    <w:nsid w:val="41AB701E"/>
    <w:multiLevelType w:val="hybridMultilevel"/>
    <w:tmpl w:val="FF564B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2763C80"/>
    <w:multiLevelType w:val="hybridMultilevel"/>
    <w:tmpl w:val="4D3083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A997BAC"/>
    <w:multiLevelType w:val="hybridMultilevel"/>
    <w:tmpl w:val="57C221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9BD4B4D"/>
    <w:multiLevelType w:val="hybridMultilevel"/>
    <w:tmpl w:val="2A4AA3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724503B2"/>
    <w:multiLevelType w:val="hybridMultilevel"/>
    <w:tmpl w:val="CEE81C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
  </w:num>
  <w:num w:numId="2">
    <w:abstractNumId w:val="8"/>
  </w:num>
  <w:num w:numId="3">
    <w:abstractNumId w:val="6"/>
  </w:num>
  <w:num w:numId="4">
    <w:abstractNumId w:val="0"/>
  </w:num>
  <w:num w:numId="5">
    <w:abstractNumId w:val="5"/>
  </w:num>
  <w:num w:numId="6">
    <w:abstractNumId w:val="1"/>
  </w:num>
  <w:num w:numId="7">
    <w:abstractNumId w:val="7"/>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E11"/>
    <w:rsid w:val="00022B33"/>
    <w:rsid w:val="00045AAE"/>
    <w:rsid w:val="00045C50"/>
    <w:rsid w:val="00070A25"/>
    <w:rsid w:val="00080EF9"/>
    <w:rsid w:val="000C45E7"/>
    <w:rsid w:val="000F0DCF"/>
    <w:rsid w:val="000F6FAB"/>
    <w:rsid w:val="00114220"/>
    <w:rsid w:val="00123F2F"/>
    <w:rsid w:val="0013408A"/>
    <w:rsid w:val="00155BAE"/>
    <w:rsid w:val="00176B3E"/>
    <w:rsid w:val="00186880"/>
    <w:rsid w:val="00192702"/>
    <w:rsid w:val="001A4590"/>
    <w:rsid w:val="001B15F0"/>
    <w:rsid w:val="00204602"/>
    <w:rsid w:val="002146E8"/>
    <w:rsid w:val="00222633"/>
    <w:rsid w:val="0023693C"/>
    <w:rsid w:val="00250784"/>
    <w:rsid w:val="00264737"/>
    <w:rsid w:val="002862DE"/>
    <w:rsid w:val="0029713C"/>
    <w:rsid w:val="002C7C31"/>
    <w:rsid w:val="002F220B"/>
    <w:rsid w:val="0030641B"/>
    <w:rsid w:val="0031229C"/>
    <w:rsid w:val="00376D6A"/>
    <w:rsid w:val="00395D09"/>
    <w:rsid w:val="003A66E9"/>
    <w:rsid w:val="003B1BC9"/>
    <w:rsid w:val="003D16BF"/>
    <w:rsid w:val="003D35EE"/>
    <w:rsid w:val="003F77F6"/>
    <w:rsid w:val="004039FF"/>
    <w:rsid w:val="00410F53"/>
    <w:rsid w:val="0044228F"/>
    <w:rsid w:val="004E0643"/>
    <w:rsid w:val="004F6FB0"/>
    <w:rsid w:val="00510432"/>
    <w:rsid w:val="005520F8"/>
    <w:rsid w:val="005563AA"/>
    <w:rsid w:val="005769F1"/>
    <w:rsid w:val="005901E8"/>
    <w:rsid w:val="00597740"/>
    <w:rsid w:val="005B62E8"/>
    <w:rsid w:val="005E446A"/>
    <w:rsid w:val="005F7BE7"/>
    <w:rsid w:val="00620FF9"/>
    <w:rsid w:val="0063228F"/>
    <w:rsid w:val="006333D6"/>
    <w:rsid w:val="006334E4"/>
    <w:rsid w:val="0063568B"/>
    <w:rsid w:val="006633C8"/>
    <w:rsid w:val="00665E4C"/>
    <w:rsid w:val="00673359"/>
    <w:rsid w:val="00677494"/>
    <w:rsid w:val="00692772"/>
    <w:rsid w:val="006A1E11"/>
    <w:rsid w:val="006A2DE7"/>
    <w:rsid w:val="00701FE9"/>
    <w:rsid w:val="00724DC4"/>
    <w:rsid w:val="00733679"/>
    <w:rsid w:val="00816778"/>
    <w:rsid w:val="008419AF"/>
    <w:rsid w:val="00846738"/>
    <w:rsid w:val="008C30B3"/>
    <w:rsid w:val="008D7A55"/>
    <w:rsid w:val="009043D9"/>
    <w:rsid w:val="00921524"/>
    <w:rsid w:val="009842D5"/>
    <w:rsid w:val="009B34B8"/>
    <w:rsid w:val="00A27E2B"/>
    <w:rsid w:val="00A7143F"/>
    <w:rsid w:val="00AB1086"/>
    <w:rsid w:val="00AC57C5"/>
    <w:rsid w:val="00AF161F"/>
    <w:rsid w:val="00AF52C1"/>
    <w:rsid w:val="00B1113B"/>
    <w:rsid w:val="00B14509"/>
    <w:rsid w:val="00BA0E70"/>
    <w:rsid w:val="00BB029C"/>
    <w:rsid w:val="00C11410"/>
    <w:rsid w:val="00C4494D"/>
    <w:rsid w:val="00CB6223"/>
    <w:rsid w:val="00D3704A"/>
    <w:rsid w:val="00D5372A"/>
    <w:rsid w:val="00D56DDB"/>
    <w:rsid w:val="00D61DCF"/>
    <w:rsid w:val="00E0798B"/>
    <w:rsid w:val="00E25523"/>
    <w:rsid w:val="00E4302C"/>
    <w:rsid w:val="00E44B5E"/>
    <w:rsid w:val="00E511D0"/>
    <w:rsid w:val="00E57841"/>
    <w:rsid w:val="00E62BDF"/>
    <w:rsid w:val="00EB0099"/>
    <w:rsid w:val="00EB0B8C"/>
    <w:rsid w:val="00ED26A7"/>
    <w:rsid w:val="00EE15BF"/>
    <w:rsid w:val="00F33162"/>
    <w:rsid w:val="00F42AE9"/>
    <w:rsid w:val="00F82F02"/>
    <w:rsid w:val="00FB7DC1"/>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F9495"/>
  <w15:docId w15:val="{19A29A19-4E08-4529-A3FE-546DD2817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id-ID" w:eastAsia="en-ID"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DA8"/>
    <w:rPr>
      <w:rFonts w:cs="Traditional Arabic"/>
      <w:szCs w:val="3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1E7DA8"/>
    <w:rPr>
      <w:color w:val="0563C1" w:themeColor="hyperlink"/>
      <w:u w:val="single"/>
    </w:rPr>
  </w:style>
  <w:style w:type="paragraph" w:styleId="FootnoteText">
    <w:name w:val="footnote text"/>
    <w:basedOn w:val="Normal"/>
    <w:link w:val="FootnoteTextChar"/>
    <w:uiPriority w:val="99"/>
    <w:semiHidden/>
    <w:unhideWhenUsed/>
    <w:rsid w:val="001E7DA8"/>
    <w:pPr>
      <w:spacing w:line="240" w:lineRule="auto"/>
    </w:pPr>
    <w:rPr>
      <w:sz w:val="20"/>
      <w:szCs w:val="20"/>
    </w:rPr>
  </w:style>
  <w:style w:type="character" w:customStyle="1" w:styleId="FootnoteTextChar">
    <w:name w:val="Footnote Text Char"/>
    <w:basedOn w:val="DefaultParagraphFont"/>
    <w:link w:val="FootnoteText"/>
    <w:uiPriority w:val="99"/>
    <w:semiHidden/>
    <w:rsid w:val="001E7DA8"/>
    <w:rPr>
      <w:rFonts w:ascii="Times New Roman" w:hAnsi="Times New Roman" w:cs="Traditional Arabic"/>
      <w:sz w:val="20"/>
      <w:szCs w:val="20"/>
      <w:lang w:val="id-ID"/>
    </w:rPr>
  </w:style>
  <w:style w:type="character" w:styleId="FootnoteReference">
    <w:name w:val="footnote reference"/>
    <w:basedOn w:val="DefaultParagraphFont"/>
    <w:uiPriority w:val="99"/>
    <w:semiHidden/>
    <w:unhideWhenUsed/>
    <w:rsid w:val="001E7DA8"/>
    <w:rPr>
      <w:vertAlign w:val="superscript"/>
    </w:rPr>
  </w:style>
  <w:style w:type="paragraph" w:styleId="Footer">
    <w:name w:val="footer"/>
    <w:basedOn w:val="Normal"/>
    <w:link w:val="FooterChar"/>
    <w:uiPriority w:val="99"/>
    <w:unhideWhenUsed/>
    <w:rsid w:val="001E7DA8"/>
    <w:pPr>
      <w:tabs>
        <w:tab w:val="center" w:pos="4680"/>
        <w:tab w:val="right" w:pos="9360"/>
      </w:tabs>
      <w:spacing w:line="240" w:lineRule="auto"/>
    </w:pPr>
  </w:style>
  <w:style w:type="character" w:customStyle="1" w:styleId="FooterChar">
    <w:name w:val="Footer Char"/>
    <w:basedOn w:val="DefaultParagraphFont"/>
    <w:link w:val="Footer"/>
    <w:uiPriority w:val="99"/>
    <w:rsid w:val="001E7DA8"/>
    <w:rPr>
      <w:rFonts w:ascii="Times New Roman" w:hAnsi="Times New Roman" w:cs="Traditional Arabic"/>
      <w:sz w:val="24"/>
      <w:szCs w:val="32"/>
      <w:lang w:val="id-ID"/>
    </w:rPr>
  </w:style>
  <w:style w:type="paragraph" w:customStyle="1" w:styleId="08paragraf">
    <w:name w:val="08. paragraf"/>
    <w:basedOn w:val="BodyText2"/>
    <w:qFormat/>
    <w:rsid w:val="00B134FA"/>
    <w:pPr>
      <w:widowControl w:val="0"/>
      <w:spacing w:after="0" w:line="360" w:lineRule="auto"/>
      <w:ind w:firstLine="425"/>
    </w:pPr>
    <w:rPr>
      <w:rFonts w:eastAsia="MS Mincho" w:cs="Times New Roman"/>
      <w:spacing w:val="-7"/>
      <w:kern w:val="2"/>
      <w:sz w:val="22"/>
      <w:szCs w:val="20"/>
      <w:lang w:eastAsia="ja-JP"/>
    </w:rPr>
  </w:style>
  <w:style w:type="paragraph" w:styleId="BodyText2">
    <w:name w:val="Body Text 2"/>
    <w:basedOn w:val="Normal"/>
    <w:link w:val="BodyText2Char"/>
    <w:uiPriority w:val="99"/>
    <w:semiHidden/>
    <w:unhideWhenUsed/>
    <w:rsid w:val="00B134FA"/>
    <w:pPr>
      <w:spacing w:after="120" w:line="480" w:lineRule="auto"/>
    </w:pPr>
  </w:style>
  <w:style w:type="character" w:customStyle="1" w:styleId="BodyText2Char">
    <w:name w:val="Body Text 2 Char"/>
    <w:basedOn w:val="DefaultParagraphFont"/>
    <w:link w:val="BodyText2"/>
    <w:uiPriority w:val="99"/>
    <w:semiHidden/>
    <w:rsid w:val="00B134FA"/>
    <w:rPr>
      <w:rFonts w:ascii="Times New Roman" w:hAnsi="Times New Roman" w:cs="Traditional Arabic"/>
      <w:sz w:val="24"/>
      <w:szCs w:val="32"/>
      <w:lang w:val="id-ID"/>
    </w:rPr>
  </w:style>
  <w:style w:type="paragraph" w:customStyle="1" w:styleId="07bsubsubjuduldibawahparagraf">
    <w:name w:val="07 b) sub sub judul dibawah paragraf"/>
    <w:basedOn w:val="Normal"/>
    <w:qFormat/>
    <w:rsid w:val="00B134FA"/>
    <w:pPr>
      <w:widowControl w:val="0"/>
      <w:spacing w:before="240"/>
    </w:pPr>
    <w:rPr>
      <w:rFonts w:eastAsia="MS Mincho" w:cs="Times New Roman"/>
      <w:b/>
      <w:kern w:val="2"/>
      <w:sz w:val="22"/>
      <w:szCs w:val="22"/>
      <w:lang w:eastAsia="ja-JP"/>
    </w:rPr>
  </w:style>
  <w:style w:type="paragraph" w:customStyle="1" w:styleId="13Rumus">
    <w:name w:val="13 Rumus"/>
    <w:basedOn w:val="Normal"/>
    <w:qFormat/>
    <w:rsid w:val="00B134FA"/>
    <w:pPr>
      <w:widowControl w:val="0"/>
      <w:spacing w:before="120" w:after="120" w:line="240" w:lineRule="auto"/>
      <w:ind w:left="284"/>
    </w:pPr>
    <w:rPr>
      <w:rFonts w:eastAsia="MS Mincho" w:cs="Times New Roman"/>
      <w:spacing w:val="-7"/>
      <w:kern w:val="2"/>
      <w:sz w:val="22"/>
      <w:szCs w:val="22"/>
      <w:lang w:eastAsia="ja-JP"/>
    </w:rPr>
  </w:style>
  <w:style w:type="paragraph" w:customStyle="1" w:styleId="07aSubJudul">
    <w:name w:val="07 a) Sub Judul"/>
    <w:basedOn w:val="Normal"/>
    <w:qFormat/>
    <w:rsid w:val="00357776"/>
    <w:pPr>
      <w:widowControl w:val="0"/>
      <w:spacing w:before="240"/>
    </w:pPr>
    <w:rPr>
      <w:rFonts w:eastAsia="MS Mincho" w:cs="Times New Roman"/>
      <w:b/>
      <w:kern w:val="2"/>
      <w:sz w:val="20"/>
      <w:szCs w:val="20"/>
      <w:lang w:val="sv-SE" w:eastAsia="ja-JP"/>
    </w:rPr>
  </w:style>
  <w:style w:type="paragraph" w:customStyle="1" w:styleId="07csubsubjuduldibawahsubjudul">
    <w:name w:val="07 c) sub sub judul dibawah sub judul"/>
    <w:basedOn w:val="07aSubJudul"/>
    <w:qFormat/>
    <w:rsid w:val="00357776"/>
    <w:pPr>
      <w:spacing w:before="0"/>
    </w:pPr>
    <w:rPr>
      <w:sz w:val="22"/>
      <w:szCs w:val="22"/>
      <w:lang w:val="id-ID"/>
    </w:rPr>
  </w:style>
  <w:style w:type="paragraph" w:customStyle="1" w:styleId="16daftarpustaka">
    <w:name w:val="16 daftar pustaka"/>
    <w:basedOn w:val="Normal"/>
    <w:qFormat/>
    <w:rsid w:val="00357776"/>
    <w:pPr>
      <w:widowControl w:val="0"/>
      <w:ind w:left="567" w:hanging="567"/>
    </w:pPr>
    <w:rPr>
      <w:rFonts w:eastAsia="MS Mincho" w:cs="Times New Roman"/>
      <w:kern w:val="2"/>
      <w:sz w:val="22"/>
      <w:szCs w:val="20"/>
      <w:lang w:eastAsia="ja-JP"/>
    </w:rPr>
  </w:style>
  <w:style w:type="paragraph" w:customStyle="1" w:styleId="10NamaTabel">
    <w:name w:val="10. Nama Tabel"/>
    <w:basedOn w:val="Normal"/>
    <w:qFormat/>
    <w:rsid w:val="00357776"/>
    <w:pPr>
      <w:spacing w:before="120" w:line="240" w:lineRule="auto"/>
    </w:pPr>
    <w:rPr>
      <w:rFonts w:eastAsia="MS Mincho" w:cs="Times New Roman"/>
      <w:b/>
      <w:sz w:val="20"/>
      <w:szCs w:val="20"/>
      <w:lang w:val="sv-SE" w:eastAsia="ja-JP"/>
    </w:rPr>
  </w:style>
  <w:style w:type="paragraph" w:styleId="Header">
    <w:name w:val="header"/>
    <w:basedOn w:val="Normal"/>
    <w:link w:val="HeaderChar"/>
    <w:uiPriority w:val="99"/>
    <w:unhideWhenUsed/>
    <w:rsid w:val="00357776"/>
    <w:pPr>
      <w:tabs>
        <w:tab w:val="center" w:pos="4680"/>
        <w:tab w:val="right" w:pos="9360"/>
      </w:tabs>
      <w:spacing w:line="240" w:lineRule="auto"/>
    </w:pPr>
  </w:style>
  <w:style w:type="character" w:customStyle="1" w:styleId="HeaderChar">
    <w:name w:val="Header Char"/>
    <w:basedOn w:val="DefaultParagraphFont"/>
    <w:link w:val="Header"/>
    <w:uiPriority w:val="99"/>
    <w:rsid w:val="00357776"/>
    <w:rPr>
      <w:rFonts w:ascii="Times New Roman" w:hAnsi="Times New Roman" w:cs="Traditional Arabic"/>
      <w:sz w:val="24"/>
      <w:szCs w:val="32"/>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28" w:type="dxa"/>
        <w:right w:w="28" w:type="dxa"/>
      </w:tblCellMar>
    </w:tblPr>
  </w:style>
  <w:style w:type="character" w:styleId="UnresolvedMention">
    <w:name w:val="Unresolved Mention"/>
    <w:basedOn w:val="DefaultParagraphFont"/>
    <w:uiPriority w:val="99"/>
    <w:semiHidden/>
    <w:unhideWhenUsed/>
    <w:rsid w:val="00250784"/>
    <w:rPr>
      <w:color w:val="605E5C"/>
      <w:shd w:val="clear" w:color="auto" w:fill="E1DFDD"/>
    </w:rPr>
  </w:style>
  <w:style w:type="paragraph" w:styleId="ListParagraph">
    <w:name w:val="List Paragraph"/>
    <w:basedOn w:val="Normal"/>
    <w:uiPriority w:val="34"/>
    <w:qFormat/>
    <w:rsid w:val="005E446A"/>
    <w:pPr>
      <w:ind w:left="720"/>
      <w:contextualSpacing/>
    </w:pPr>
  </w:style>
  <w:style w:type="paragraph" w:customStyle="1" w:styleId="cvgsua">
    <w:name w:val="cvgsua"/>
    <w:basedOn w:val="Normal"/>
    <w:rsid w:val="00186880"/>
    <w:pPr>
      <w:spacing w:before="100" w:beforeAutospacing="1" w:after="100" w:afterAutospacing="1" w:line="240" w:lineRule="auto"/>
      <w:jc w:val="left"/>
    </w:pPr>
    <w:rPr>
      <w:rFonts w:cs="Times New Roman"/>
      <w:szCs w:val="24"/>
      <w:lang w:eastAsia="id-ID"/>
    </w:rPr>
  </w:style>
  <w:style w:type="character" w:customStyle="1" w:styleId="oypena">
    <w:name w:val="oypena"/>
    <w:basedOn w:val="DefaultParagraphFont"/>
    <w:rsid w:val="00186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9629295">
      <w:bodyDiv w:val="1"/>
      <w:marLeft w:val="0"/>
      <w:marRight w:val="0"/>
      <w:marTop w:val="0"/>
      <w:marBottom w:val="0"/>
      <w:divBdr>
        <w:top w:val="none" w:sz="0" w:space="0" w:color="auto"/>
        <w:left w:val="none" w:sz="0" w:space="0" w:color="auto"/>
        <w:bottom w:val="none" w:sz="0" w:space="0" w:color="auto"/>
        <w:right w:val="none" w:sz="0" w:space="0" w:color="auto"/>
      </w:divBdr>
      <w:divsChild>
        <w:div w:id="714156930">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770318842">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48695883">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1818911380">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1927835355">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1686446123">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489519113">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713626481">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1779445748">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sChild>
    </w:div>
    <w:div w:id="993724437">
      <w:bodyDiv w:val="1"/>
      <w:marLeft w:val="0"/>
      <w:marRight w:val="0"/>
      <w:marTop w:val="0"/>
      <w:marBottom w:val="0"/>
      <w:divBdr>
        <w:top w:val="none" w:sz="0" w:space="0" w:color="auto"/>
        <w:left w:val="none" w:sz="0" w:space="0" w:color="auto"/>
        <w:bottom w:val="none" w:sz="0" w:space="0" w:color="auto"/>
        <w:right w:val="none" w:sz="0" w:space="0" w:color="auto"/>
      </w:divBdr>
    </w:div>
    <w:div w:id="1568758094">
      <w:bodyDiv w:val="1"/>
      <w:marLeft w:val="0"/>
      <w:marRight w:val="0"/>
      <w:marTop w:val="0"/>
      <w:marBottom w:val="0"/>
      <w:divBdr>
        <w:top w:val="none" w:sz="0" w:space="0" w:color="auto"/>
        <w:left w:val="none" w:sz="0" w:space="0" w:color="auto"/>
        <w:bottom w:val="none" w:sz="0" w:space="0" w:color="auto"/>
        <w:right w:val="none" w:sz="0" w:space="0" w:color="auto"/>
      </w:divBdr>
      <w:divsChild>
        <w:div w:id="1644503115">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2126387873">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565334539">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12264717">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1012776">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1452090387">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156845736">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955864617">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391588242">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sChild>
    </w:div>
    <w:div w:id="180715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journal.unugiri.ac.id/index.php/an-nas/" TargetMode="External"/><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hyperlink" Target="https://journal.unugiri.ac.id/index.php/an-nas/" TargetMode="External"/><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wMMtPq+gwczbez+xQqi+1vEr2A==">CgMxLjA4AHIhMTFQX0FvRkJKMnkxR0tRZjE0V3ltUDRrRC1jRzVoUzQ2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10BB3A-A1B0-4033-BE3B-2E225FB93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6615</Words>
  <Characters>37709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miftahul.mufid</dc:creator>
  <cp:keywords/>
  <dc:description/>
  <cp:lastModifiedBy>DH</cp:lastModifiedBy>
  <cp:revision>2</cp:revision>
  <dcterms:created xsi:type="dcterms:W3CDTF">2025-07-07T10:35:00Z</dcterms:created>
  <dcterms:modified xsi:type="dcterms:W3CDTF">2025-07-07T10:35:00Z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8d0909b3-08a4-3836-8394-b4c9d2b4611b</vt:lpwstr>
  </property>
  <property fmtid="{D5CDD505-2E9C-101B-9397-08002B2CF9AE}" pid="4" name="Mendeley Citation Style_1">
    <vt:lpwstr>http://www.zotero.org/styles/turabian-fullnote-bibliography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9th edition (full note)</vt:lpwstr>
  </property>
</Properties>
</file>