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9BA154" w14:textId="7EB12F97" w:rsidR="00E10126" w:rsidRDefault="00000000">
      <w:pPr>
        <w:pStyle w:val="Heading3"/>
        <w:spacing w:before="120"/>
        <w:jc w:val="center"/>
        <w:rPr>
          <w:rFonts w:ascii="Times New Roman" w:eastAsia="Calibri" w:hAnsi="Times New Roman"/>
          <w:b w:val="0"/>
          <w:color w:val="auto"/>
          <w:sz w:val="32"/>
          <w:szCs w:val="32"/>
          <w:lang w:val="id-ID"/>
        </w:rPr>
      </w:pPr>
      <w:bookmarkStart w:id="0" w:name="_heading=h.gjdgxs" w:colFirst="0" w:colLast="0"/>
      <w:bookmarkEnd w:id="0"/>
      <w:r>
        <w:rPr>
          <w:rFonts w:ascii="Times New Roman" w:eastAsia="Calibri" w:hAnsi="Times New Roman"/>
          <w:b w:val="0"/>
          <w:color w:val="auto"/>
          <w:sz w:val="32"/>
          <w:szCs w:val="32"/>
          <w:lang w:val="id-ID"/>
        </w:rPr>
        <w:t xml:space="preserve">Pengaruh Pemberian Salep Fraksi Etil Asetat Daun Binahong Anredera cordifolia (Ten.) Steenis </w:t>
      </w:r>
      <w:r w:rsidR="009020A4">
        <w:rPr>
          <w:rFonts w:ascii="Times New Roman" w:eastAsia="Calibri" w:hAnsi="Times New Roman"/>
          <w:b w:val="0"/>
          <w:color w:val="auto"/>
          <w:sz w:val="32"/>
          <w:szCs w:val="32"/>
          <w:lang w:val="id-ID"/>
        </w:rPr>
        <w:t>t</w:t>
      </w:r>
      <w:r>
        <w:rPr>
          <w:rFonts w:ascii="Times New Roman" w:eastAsia="Calibri" w:hAnsi="Times New Roman"/>
          <w:b w:val="0"/>
          <w:color w:val="auto"/>
          <w:sz w:val="32"/>
          <w:szCs w:val="32"/>
          <w:lang w:val="id-ID"/>
        </w:rPr>
        <w:t>erhadap Penyembuhan</w:t>
      </w:r>
    </w:p>
    <w:p w14:paraId="7388D633" w14:textId="1953053C" w:rsidR="00E10126" w:rsidRDefault="00000000">
      <w:pPr>
        <w:pStyle w:val="Heading3"/>
        <w:spacing w:before="120"/>
        <w:jc w:val="center"/>
        <w:rPr>
          <w:rFonts w:ascii="Times New Roman" w:eastAsia="Times New Roman" w:hAnsi="Times New Roman" w:cs="Times New Roman"/>
          <w:b w:val="0"/>
          <w:color w:val="auto"/>
          <w:sz w:val="32"/>
          <w:szCs w:val="32"/>
          <w:lang w:val="id-ID"/>
        </w:rPr>
      </w:pPr>
      <w:r>
        <w:rPr>
          <w:rFonts w:ascii="Times New Roman" w:eastAsia="Calibri" w:hAnsi="Times New Roman"/>
          <w:b w:val="0"/>
          <w:color w:val="auto"/>
          <w:sz w:val="32"/>
          <w:szCs w:val="32"/>
          <w:lang w:val="id-ID"/>
        </w:rPr>
        <w:t xml:space="preserve"> Luka</w:t>
      </w:r>
      <w:r>
        <w:rPr>
          <w:rFonts w:ascii="Times New Roman" w:eastAsia="Calibri" w:hAnsi="Times New Roman"/>
          <w:b w:val="0"/>
          <w:color w:val="auto"/>
          <w:sz w:val="32"/>
          <w:szCs w:val="32"/>
          <w:lang w:val="en-US"/>
        </w:rPr>
        <w:t xml:space="preserve"> </w:t>
      </w:r>
      <w:proofErr w:type="spellStart"/>
      <w:r>
        <w:rPr>
          <w:rFonts w:ascii="Times New Roman" w:eastAsia="Calibri" w:hAnsi="Times New Roman"/>
          <w:b w:val="0"/>
          <w:color w:val="auto"/>
          <w:sz w:val="32"/>
          <w:szCs w:val="32"/>
          <w:lang w:val="en-US"/>
        </w:rPr>
        <w:t>Eksisi</w:t>
      </w:r>
      <w:proofErr w:type="spellEnd"/>
      <w:r>
        <w:rPr>
          <w:rFonts w:ascii="Times New Roman" w:eastAsia="Calibri" w:hAnsi="Times New Roman"/>
          <w:b w:val="0"/>
          <w:color w:val="auto"/>
          <w:sz w:val="32"/>
          <w:szCs w:val="32"/>
          <w:lang w:val="id-ID"/>
        </w:rPr>
        <w:t xml:space="preserve"> </w:t>
      </w:r>
      <w:r w:rsidR="009020A4">
        <w:rPr>
          <w:rFonts w:ascii="Times New Roman" w:eastAsia="Calibri" w:hAnsi="Times New Roman"/>
          <w:b w:val="0"/>
          <w:color w:val="auto"/>
          <w:sz w:val="32"/>
          <w:szCs w:val="32"/>
          <w:lang w:val="id-ID"/>
        </w:rPr>
        <w:t>p</w:t>
      </w:r>
      <w:r>
        <w:rPr>
          <w:rFonts w:ascii="Times New Roman" w:eastAsia="Calibri" w:hAnsi="Times New Roman"/>
          <w:b w:val="0"/>
          <w:color w:val="auto"/>
          <w:sz w:val="32"/>
          <w:szCs w:val="32"/>
          <w:lang w:val="id-ID"/>
        </w:rPr>
        <w:t>ada Tikus</w:t>
      </w:r>
    </w:p>
    <w:p w14:paraId="638E55B1" w14:textId="77777777" w:rsidR="00E10126" w:rsidRDefault="00000000">
      <w:pPr>
        <w:pStyle w:val="Heading3"/>
        <w:spacing w:before="120"/>
        <w:jc w:val="center"/>
        <w:rPr>
          <w:rFonts w:ascii="Times New Roman" w:eastAsia="Times New Roman" w:hAnsi="Times New Roman" w:cs="Times New Roman"/>
          <w:b w:val="0"/>
          <w:color w:val="000000"/>
          <w:sz w:val="22"/>
          <w:szCs w:val="22"/>
          <w:lang w:val="en-US"/>
        </w:rPr>
      </w:pPr>
      <w:r>
        <w:rPr>
          <w:rFonts w:ascii="Times New Roman" w:eastAsia="Times New Roman" w:hAnsi="Times New Roman" w:cs="Times New Roman"/>
          <w:color w:val="000000"/>
          <w:sz w:val="22"/>
          <w:szCs w:val="22"/>
          <w:lang w:val="id-ID"/>
        </w:rPr>
        <w:t>Sri Gusriyani</w:t>
      </w:r>
      <w:r>
        <w:rPr>
          <w:rFonts w:ascii="Times New Roman" w:eastAsia="Times New Roman" w:hAnsi="Times New Roman" w:cs="Times New Roman"/>
          <w:color w:val="000000"/>
          <w:sz w:val="22"/>
          <w:szCs w:val="22"/>
          <w:vertAlign w:val="superscript"/>
          <w:lang w:val="en-US"/>
        </w:rPr>
        <w:t>1</w:t>
      </w:r>
      <w:r>
        <w:rPr>
          <w:rFonts w:ascii="Times New Roman" w:eastAsia="Times New Roman" w:hAnsi="Times New Roman" w:cs="Times New Roman"/>
          <w:color w:val="000000"/>
          <w:sz w:val="22"/>
          <w:szCs w:val="22"/>
          <w:vertAlign w:val="superscript"/>
          <w:lang w:val="id-ID"/>
        </w:rPr>
        <w:t xml:space="preserve"> </w:t>
      </w:r>
      <w:r>
        <w:rPr>
          <w:rFonts w:ascii="Times New Roman" w:eastAsia="Times New Roman" w:hAnsi="Times New Roman" w:cs="Times New Roman"/>
          <w:color w:val="000000"/>
          <w:sz w:val="22"/>
          <w:szCs w:val="22"/>
          <w:lang w:val="en-US"/>
        </w:rPr>
        <w:t xml:space="preserve">Yulia </w:t>
      </w:r>
      <w:proofErr w:type="spellStart"/>
      <w:r>
        <w:rPr>
          <w:rFonts w:ascii="Times New Roman" w:eastAsia="Times New Roman" w:hAnsi="Times New Roman" w:cs="Times New Roman"/>
          <w:color w:val="000000"/>
          <w:sz w:val="22"/>
          <w:szCs w:val="22"/>
          <w:lang w:val="en-US"/>
        </w:rPr>
        <w:t>Yesti</w:t>
      </w:r>
      <w:proofErr w:type="spellEnd"/>
      <w:r>
        <w:rPr>
          <w:rFonts w:ascii="Times New Roman" w:eastAsia="Times New Roman" w:hAnsi="Times New Roman" w:cs="Times New Roman"/>
          <w:color w:val="000000"/>
          <w:sz w:val="22"/>
          <w:szCs w:val="22"/>
          <w:vertAlign w:val="superscript"/>
          <w:lang w:val="id-ID"/>
        </w:rPr>
        <w:t>2</w:t>
      </w:r>
      <w:r>
        <w:rPr>
          <w:rFonts w:ascii="Times New Roman" w:eastAsia="Times New Roman" w:hAnsi="Times New Roman" w:cs="Times New Roman"/>
          <w:color w:val="000000"/>
          <w:sz w:val="22"/>
          <w:szCs w:val="22"/>
          <w:vertAlign w:val="superscript"/>
          <w:lang w:val="en-US"/>
        </w:rPr>
        <w:t xml:space="preserve"> </w:t>
      </w:r>
      <w:r>
        <w:rPr>
          <w:rFonts w:ascii="Times New Roman" w:eastAsia="Times New Roman" w:hAnsi="Times New Roman" w:cs="Times New Roman"/>
          <w:color w:val="000000"/>
          <w:sz w:val="22"/>
          <w:szCs w:val="22"/>
          <w:lang w:val="en-US"/>
        </w:rPr>
        <w:t xml:space="preserve">Billy </w:t>
      </w:r>
      <w:proofErr w:type="spellStart"/>
      <w:r>
        <w:rPr>
          <w:rFonts w:ascii="Times New Roman" w:eastAsia="Times New Roman" w:hAnsi="Times New Roman" w:cs="Times New Roman"/>
          <w:color w:val="000000"/>
          <w:sz w:val="22"/>
          <w:szCs w:val="22"/>
          <w:lang w:val="en-US"/>
        </w:rPr>
        <w:t>Harnaldo</w:t>
      </w:r>
      <w:proofErr w:type="spellEnd"/>
      <w:r>
        <w:rPr>
          <w:rFonts w:ascii="Times New Roman" w:eastAsia="Times New Roman" w:hAnsi="Times New Roman" w:cs="Times New Roman"/>
          <w:color w:val="000000"/>
          <w:sz w:val="22"/>
          <w:szCs w:val="22"/>
          <w:lang w:val="en-US"/>
        </w:rPr>
        <w:t xml:space="preserve"> Putra</w:t>
      </w:r>
      <w:r>
        <w:rPr>
          <w:rFonts w:ascii="Times New Roman" w:eastAsia="Times New Roman" w:hAnsi="Times New Roman" w:cs="Times New Roman"/>
          <w:color w:val="000000"/>
          <w:sz w:val="22"/>
          <w:szCs w:val="22"/>
          <w:vertAlign w:val="superscript"/>
          <w:lang w:val="id-ID"/>
        </w:rPr>
        <w:t>3</w:t>
      </w:r>
      <w:r>
        <w:rPr>
          <w:rFonts w:ascii="Times New Roman" w:eastAsia="Times New Roman" w:hAnsi="Times New Roman" w:cs="Times New Roman"/>
          <w:color w:val="000000"/>
          <w:sz w:val="22"/>
          <w:szCs w:val="22"/>
          <w:vertAlign w:val="superscript"/>
          <w:lang w:val="en-US"/>
        </w:rPr>
        <w:t xml:space="preserve"> </w:t>
      </w:r>
      <w:r>
        <w:rPr>
          <w:rFonts w:ascii="Times New Roman" w:eastAsia="Times New Roman" w:hAnsi="Times New Roman" w:cs="Times New Roman"/>
          <w:color w:val="000000"/>
          <w:sz w:val="22"/>
          <w:szCs w:val="22"/>
          <w:lang w:val="en-US"/>
        </w:rPr>
        <w:t>Harry Ade Saputra</w:t>
      </w:r>
      <w:r>
        <w:rPr>
          <w:rFonts w:ascii="Times New Roman" w:eastAsia="Times New Roman" w:hAnsi="Times New Roman" w:cs="Times New Roman"/>
          <w:color w:val="000000"/>
          <w:sz w:val="22"/>
          <w:szCs w:val="22"/>
          <w:vertAlign w:val="superscript"/>
          <w:lang w:val="en-US"/>
        </w:rPr>
        <w:t xml:space="preserve">4 </w:t>
      </w:r>
      <w:r>
        <w:rPr>
          <w:rFonts w:ascii="Times New Roman" w:eastAsia="Times New Roman" w:hAnsi="Times New Roman" w:cs="Times New Roman"/>
          <w:color w:val="000000"/>
          <w:sz w:val="22"/>
          <w:szCs w:val="22"/>
          <w:lang w:val="en-US"/>
        </w:rPr>
        <w:t>Reza Maulidya</w:t>
      </w:r>
      <w:r>
        <w:rPr>
          <w:rFonts w:ascii="Times New Roman" w:eastAsia="Times New Roman" w:hAnsi="Times New Roman" w:cs="Times New Roman"/>
          <w:color w:val="000000"/>
          <w:sz w:val="22"/>
          <w:szCs w:val="22"/>
          <w:vertAlign w:val="superscript"/>
          <w:lang w:val="en-US"/>
        </w:rPr>
        <w:t>5</w:t>
      </w:r>
    </w:p>
    <w:p w14:paraId="667A482E" w14:textId="54FB8837" w:rsidR="00E10126" w:rsidRDefault="008E6F86">
      <w:pPr>
        <w:jc w:val="center"/>
        <w:rPr>
          <w:rFonts w:eastAsia="Times New Roman" w:cs="Times New Roman"/>
          <w:color w:val="000000"/>
          <w:lang w:val="id-ID"/>
        </w:rPr>
      </w:pPr>
      <w:r>
        <w:rPr>
          <w:rFonts w:eastAsia="Times New Roman" w:cs="Times New Roman"/>
          <w:color w:val="000000"/>
          <w:vertAlign w:val="superscript"/>
          <w:lang w:val="id-ID"/>
        </w:rPr>
        <w:t>1.2..3.4.5</w:t>
      </w:r>
      <w:r>
        <w:rPr>
          <w:rFonts w:eastAsia="Times New Roman" w:cs="Times New Roman"/>
          <w:color w:val="000000"/>
          <w:lang w:val="id-ID"/>
        </w:rPr>
        <w:t>Program Studi Farmasi, Universitas Fort De Kock Bukittinggi</w:t>
      </w:r>
    </w:p>
    <w:p w14:paraId="59A027DC" w14:textId="247F3F1B" w:rsidR="00E10126" w:rsidRDefault="00000000" w:rsidP="009639A8">
      <w:pPr>
        <w:ind w:hanging="33"/>
        <w:jc w:val="center"/>
        <w:rPr>
          <w:rFonts w:cs="Times New Roman"/>
          <w:lang w:val="id-ID"/>
        </w:rPr>
      </w:pPr>
      <w:r>
        <w:rPr>
          <w:rFonts w:cs="Times New Roman"/>
          <w:vertAlign w:val="superscript"/>
          <w:lang w:val="id-ID"/>
        </w:rPr>
        <w:t>*</w:t>
      </w:r>
      <w:r>
        <w:rPr>
          <w:rFonts w:cs="Times New Roman"/>
          <w:lang w:val="id-ID"/>
        </w:rPr>
        <w:t>E-mail:</w:t>
      </w:r>
      <w:r>
        <w:rPr>
          <w:rFonts w:cs="Times New Roman"/>
          <w:color w:val="0563C1"/>
          <w:u w:val="single"/>
          <w:lang w:val="id-ID"/>
        </w:rPr>
        <w:t xml:space="preserve"> </w:t>
      </w:r>
      <w:proofErr w:type="spellStart"/>
      <w:r>
        <w:rPr>
          <w:rFonts w:cs="Times New Roman"/>
          <w:color w:val="0563C1"/>
          <w:u w:val="single"/>
          <w:lang w:val="en-US"/>
        </w:rPr>
        <w:t>srigusriyani</w:t>
      </w:r>
      <w:proofErr w:type="spellEnd"/>
      <w:r>
        <w:rPr>
          <w:rFonts w:cs="Times New Roman"/>
          <w:color w:val="0563C1"/>
          <w:u w:val="single"/>
          <w:lang w:val="id-ID"/>
        </w:rPr>
        <w:t>@</w:t>
      </w:r>
      <w:r>
        <w:rPr>
          <w:rFonts w:cs="Times New Roman"/>
          <w:color w:val="0563C1"/>
          <w:u w:val="single"/>
          <w:lang w:val="en-US"/>
        </w:rPr>
        <w:t>fdk.ac.id</w:t>
      </w:r>
      <w:r w:rsidR="008E6F86">
        <w:rPr>
          <w:rFonts w:cs="Times New Roman"/>
          <w:color w:val="0563C1"/>
          <w:u w:val="single"/>
          <w:vertAlign w:val="superscript"/>
          <w:lang w:val="en-US"/>
        </w:rPr>
        <w:t>1</w:t>
      </w:r>
    </w:p>
    <w:p w14:paraId="70261470" w14:textId="77777777" w:rsidR="00E10126" w:rsidRDefault="00E10126">
      <w:pPr>
        <w:ind w:left="2160" w:firstLine="720"/>
        <w:rPr>
          <w:rFonts w:cs="Times New Roman"/>
          <w:lang w:val="id-ID"/>
        </w:rPr>
      </w:pPr>
    </w:p>
    <w:tbl>
      <w:tblPr>
        <w:tblStyle w:val="Style28"/>
        <w:tblpPr w:leftFromText="180" w:rightFromText="180" w:vertAnchor="text" w:tblpX="108" w:tblpY="1"/>
        <w:tblOverlap w:val="never"/>
        <w:tblW w:w="8920" w:type="dxa"/>
        <w:tblLayout w:type="fixed"/>
        <w:tblLook w:val="04A0" w:firstRow="1" w:lastRow="0" w:firstColumn="1" w:lastColumn="0" w:noHBand="0" w:noVBand="1"/>
      </w:tblPr>
      <w:tblGrid>
        <w:gridCol w:w="2022"/>
        <w:gridCol w:w="250"/>
        <w:gridCol w:w="6648"/>
      </w:tblGrid>
      <w:tr w:rsidR="00E10126" w14:paraId="57DA85C2" w14:textId="77777777" w:rsidTr="00D54D77">
        <w:trPr>
          <w:trHeight w:val="254"/>
        </w:trPr>
        <w:tc>
          <w:tcPr>
            <w:tcW w:w="2022" w:type="dxa"/>
            <w:shd w:val="clear" w:color="auto" w:fill="auto"/>
          </w:tcPr>
          <w:p w14:paraId="38CCAA23" w14:textId="77777777" w:rsidR="00E10126" w:rsidRDefault="00E10126" w:rsidP="004E5661">
            <w:pPr>
              <w:ind w:left="-108"/>
              <w:rPr>
                <w:rFonts w:cs="Times New Roman"/>
                <w:b/>
                <w:u w:val="single"/>
                <w:lang w:val="id-ID"/>
              </w:rPr>
            </w:pPr>
          </w:p>
        </w:tc>
        <w:tc>
          <w:tcPr>
            <w:tcW w:w="250" w:type="dxa"/>
            <w:shd w:val="clear" w:color="auto" w:fill="auto"/>
          </w:tcPr>
          <w:p w14:paraId="1EA7C0EE" w14:textId="77777777" w:rsidR="00E10126" w:rsidRDefault="00E10126" w:rsidP="004E5661">
            <w:pPr>
              <w:rPr>
                <w:rFonts w:cs="Times New Roman"/>
                <w:b/>
                <w:sz w:val="24"/>
                <w:szCs w:val="24"/>
                <w:lang w:val="id-ID"/>
              </w:rPr>
            </w:pPr>
          </w:p>
        </w:tc>
        <w:tc>
          <w:tcPr>
            <w:tcW w:w="6648" w:type="dxa"/>
            <w:shd w:val="clear" w:color="auto" w:fill="auto"/>
          </w:tcPr>
          <w:p w14:paraId="24A1377D" w14:textId="1080E074" w:rsidR="00E10126" w:rsidRDefault="009639A8" w:rsidP="004E5661">
            <w:pPr>
              <w:ind w:left="-104"/>
              <w:rPr>
                <w:rFonts w:cs="Times New Roman"/>
                <w:b/>
                <w:sz w:val="22"/>
                <w:szCs w:val="22"/>
                <w:lang w:val="id-ID"/>
              </w:rPr>
            </w:pPr>
            <w:r>
              <w:rPr>
                <w:rFonts w:cs="Times New Roman"/>
                <w:b/>
                <w:sz w:val="22"/>
                <w:szCs w:val="22"/>
                <w:lang w:val="id-ID"/>
              </w:rPr>
              <w:t xml:space="preserve"> </w:t>
            </w:r>
            <w:r w:rsidR="00000000">
              <w:rPr>
                <w:rFonts w:cs="Times New Roman"/>
                <w:b/>
                <w:sz w:val="22"/>
                <w:szCs w:val="22"/>
                <w:lang w:val="id-ID"/>
              </w:rPr>
              <w:t>Abstrak</w:t>
            </w:r>
          </w:p>
        </w:tc>
      </w:tr>
      <w:tr w:rsidR="00E10126" w14:paraId="471F27F6" w14:textId="77777777" w:rsidTr="00D54D77">
        <w:trPr>
          <w:trHeight w:val="237"/>
        </w:trPr>
        <w:tc>
          <w:tcPr>
            <w:tcW w:w="2022" w:type="dxa"/>
            <w:shd w:val="clear" w:color="auto" w:fill="auto"/>
          </w:tcPr>
          <w:p w14:paraId="754A4B06" w14:textId="77777777" w:rsidR="00E10126" w:rsidRDefault="00E10126" w:rsidP="004E5661">
            <w:pPr>
              <w:rPr>
                <w:rFonts w:cs="Times New Roman"/>
                <w:i/>
                <w:lang w:val="id-ID"/>
              </w:rPr>
            </w:pPr>
          </w:p>
        </w:tc>
        <w:tc>
          <w:tcPr>
            <w:tcW w:w="250" w:type="dxa"/>
            <w:shd w:val="clear" w:color="auto" w:fill="auto"/>
          </w:tcPr>
          <w:p w14:paraId="3E2D266E" w14:textId="77777777" w:rsidR="00E10126" w:rsidRDefault="00E10126" w:rsidP="004E5661">
            <w:pPr>
              <w:rPr>
                <w:rFonts w:cs="Times New Roman"/>
                <w:sz w:val="22"/>
                <w:szCs w:val="22"/>
                <w:lang w:val="id-ID"/>
              </w:rPr>
            </w:pPr>
          </w:p>
        </w:tc>
        <w:tc>
          <w:tcPr>
            <w:tcW w:w="6648" w:type="dxa"/>
            <w:vMerge w:val="restart"/>
            <w:shd w:val="clear" w:color="auto" w:fill="auto"/>
          </w:tcPr>
          <w:p w14:paraId="65283089" w14:textId="77777777" w:rsidR="00E10126" w:rsidRDefault="00000000" w:rsidP="004E5661">
            <w:pPr>
              <w:jc w:val="both"/>
              <w:rPr>
                <w:rFonts w:cs="Times New Roman"/>
                <w:lang w:val="en-US"/>
              </w:rPr>
            </w:pPr>
            <w:r>
              <w:rPr>
                <w:rFonts w:cs="Times New Roman"/>
                <w:b/>
                <w:lang w:val="en-US"/>
              </w:rPr>
              <w:t xml:space="preserve">Latar </w:t>
            </w:r>
            <w:proofErr w:type="spellStart"/>
            <w:r>
              <w:rPr>
                <w:rFonts w:cs="Times New Roman"/>
                <w:b/>
                <w:lang w:val="en-US"/>
              </w:rPr>
              <w:t>Belakang</w:t>
            </w:r>
            <w:proofErr w:type="spellEnd"/>
            <w:r>
              <w:rPr>
                <w:rFonts w:cs="Times New Roman"/>
                <w:lang w:val="en-US"/>
              </w:rPr>
              <w:t xml:space="preserve">: </w:t>
            </w:r>
            <w:r>
              <w:rPr>
                <w:rFonts w:cs="Times New Roman"/>
                <w:lang w:val="id-ID"/>
              </w:rPr>
              <w:t>Luka merupakan suatu keadaan yang ditandai dengan kerusakan pada jaringan tubuh.</w:t>
            </w:r>
            <w:r>
              <w:rPr>
                <w:rFonts w:cs="Times New Roman"/>
                <w:lang w:val="en-US"/>
              </w:rPr>
              <w:t xml:space="preserve"> </w:t>
            </w:r>
            <w:r>
              <w:rPr>
                <w:rFonts w:cs="Times New Roman"/>
                <w:lang w:val="id-ID"/>
              </w:rPr>
              <w:t>Penyembuhan luka adalah suatu bentuk proses usaha untuk memperbaiki kerusakan yang terjadi pada kulit</w:t>
            </w:r>
            <w:r>
              <w:rPr>
                <w:rFonts w:cs="Times New Roman"/>
                <w:lang w:val="en-US"/>
              </w:rPr>
              <w:t xml:space="preserve">. </w:t>
            </w:r>
            <w:r>
              <w:rPr>
                <w:rFonts w:cs="Times New Roman"/>
                <w:b/>
                <w:lang w:val="id-ID"/>
              </w:rPr>
              <w:t>Tujuan</w:t>
            </w:r>
            <w:r>
              <w:rPr>
                <w:rFonts w:cs="Times New Roman"/>
                <w:b/>
                <w:lang w:val="en-US"/>
              </w:rPr>
              <w:t>:</w:t>
            </w:r>
            <w:r>
              <w:rPr>
                <w:rFonts w:cs="Times New Roman"/>
                <w:lang w:val="id-ID"/>
              </w:rPr>
              <w:t xml:space="preserve"> penelitian</w:t>
            </w:r>
            <w:r>
              <w:rPr>
                <w:rFonts w:cs="Times New Roman"/>
                <w:lang w:val="en-US"/>
              </w:rPr>
              <w:t xml:space="preserve"> </w:t>
            </w:r>
            <w:proofErr w:type="spellStart"/>
            <w:r>
              <w:rPr>
                <w:rFonts w:cs="Times New Roman"/>
                <w:lang w:val="en-US"/>
              </w:rPr>
              <w:t>ini</w:t>
            </w:r>
            <w:proofErr w:type="spellEnd"/>
            <w:r>
              <w:rPr>
                <w:rFonts w:cs="Times New Roman"/>
                <w:lang w:val="en-US"/>
              </w:rPr>
              <w:t xml:space="preserve"> </w:t>
            </w:r>
            <w:proofErr w:type="spellStart"/>
            <w:r>
              <w:rPr>
                <w:rFonts w:cs="Times New Roman"/>
                <w:lang w:val="en-US"/>
              </w:rPr>
              <w:t>bertujuan</w:t>
            </w:r>
            <w:proofErr w:type="spellEnd"/>
            <w:r>
              <w:rPr>
                <w:rFonts w:cs="Times New Roman"/>
                <w:lang w:val="id-ID"/>
              </w:rPr>
              <w:t xml:space="preserve"> u</w:t>
            </w:r>
            <w:r>
              <w:rPr>
                <w:rFonts w:cs="Times New Roman"/>
                <w:bCs/>
                <w:lang w:val="id-ID"/>
              </w:rPr>
              <w:t>ntuk  mengetahui</w:t>
            </w:r>
            <w:r>
              <w:rPr>
                <w:rFonts w:cs="Times New Roman"/>
                <w:bCs/>
                <w:lang w:val="en-US"/>
              </w:rPr>
              <w:t xml:space="preserve"> </w:t>
            </w:r>
            <w:proofErr w:type="spellStart"/>
            <w:r>
              <w:rPr>
                <w:rFonts w:cs="Times New Roman"/>
                <w:bCs/>
                <w:lang w:val="en-US"/>
              </w:rPr>
              <w:t>konsntrasi</w:t>
            </w:r>
            <w:proofErr w:type="spellEnd"/>
            <w:r>
              <w:rPr>
                <w:rFonts w:cs="Times New Roman"/>
                <w:bCs/>
                <w:lang w:val="en-US"/>
              </w:rPr>
              <w:t xml:space="preserve"> yang paling </w:t>
            </w:r>
            <w:proofErr w:type="spellStart"/>
            <w:r>
              <w:rPr>
                <w:rFonts w:cs="Times New Roman"/>
                <w:bCs/>
                <w:lang w:val="en-US"/>
              </w:rPr>
              <w:t>efektif</w:t>
            </w:r>
            <w:proofErr w:type="spellEnd"/>
            <w:r>
              <w:rPr>
                <w:rFonts w:cs="Times New Roman"/>
                <w:bCs/>
                <w:lang w:val="en-US"/>
              </w:rPr>
              <w:t xml:space="preserve"> pada </w:t>
            </w:r>
            <w:proofErr w:type="spellStart"/>
            <w:r>
              <w:rPr>
                <w:rFonts w:cs="Times New Roman"/>
                <w:bCs/>
                <w:lang w:val="en-US"/>
              </w:rPr>
              <w:t>salep</w:t>
            </w:r>
            <w:proofErr w:type="spellEnd"/>
            <w:r>
              <w:rPr>
                <w:rFonts w:cs="Times New Roman"/>
                <w:bCs/>
                <w:lang w:val="en-US"/>
              </w:rPr>
              <w:t xml:space="preserve"> </w:t>
            </w:r>
            <w:proofErr w:type="spellStart"/>
            <w:r>
              <w:rPr>
                <w:rFonts w:cs="Times New Roman"/>
                <w:bCs/>
                <w:lang w:val="en-US"/>
              </w:rPr>
              <w:t>fraksi</w:t>
            </w:r>
            <w:proofErr w:type="spellEnd"/>
            <w:r>
              <w:rPr>
                <w:rFonts w:cs="Times New Roman"/>
                <w:bCs/>
                <w:lang w:val="en-US"/>
              </w:rPr>
              <w:t xml:space="preserve"> </w:t>
            </w:r>
            <w:proofErr w:type="spellStart"/>
            <w:r>
              <w:rPr>
                <w:rFonts w:cs="Times New Roman"/>
                <w:bCs/>
                <w:lang w:val="en-US"/>
              </w:rPr>
              <w:t>etil</w:t>
            </w:r>
            <w:proofErr w:type="spellEnd"/>
            <w:r>
              <w:rPr>
                <w:rFonts w:cs="Times New Roman"/>
                <w:bCs/>
                <w:lang w:val="en-US"/>
              </w:rPr>
              <w:t xml:space="preserve"> </w:t>
            </w:r>
            <w:proofErr w:type="spellStart"/>
            <w:r>
              <w:rPr>
                <w:rFonts w:cs="Times New Roman"/>
                <w:bCs/>
                <w:lang w:val="en-US"/>
              </w:rPr>
              <w:t>asetat</w:t>
            </w:r>
            <w:proofErr w:type="spellEnd"/>
            <w:r>
              <w:rPr>
                <w:rFonts w:cs="Times New Roman"/>
                <w:bCs/>
                <w:lang w:val="en-US"/>
              </w:rPr>
              <w:t xml:space="preserve"> </w:t>
            </w:r>
            <w:proofErr w:type="spellStart"/>
            <w:r>
              <w:rPr>
                <w:rFonts w:cs="Times New Roman"/>
                <w:bCs/>
                <w:lang w:val="en-US"/>
              </w:rPr>
              <w:t>sebagai</w:t>
            </w:r>
            <w:proofErr w:type="spellEnd"/>
            <w:r>
              <w:rPr>
                <w:rFonts w:cs="Times New Roman"/>
                <w:bCs/>
                <w:lang w:val="en-US"/>
              </w:rPr>
              <w:t xml:space="preserve"> </w:t>
            </w:r>
            <w:proofErr w:type="spellStart"/>
            <w:r>
              <w:rPr>
                <w:rFonts w:cs="Times New Roman"/>
                <w:bCs/>
                <w:lang w:val="en-US"/>
              </w:rPr>
              <w:t>penyembuhan</w:t>
            </w:r>
            <w:proofErr w:type="spellEnd"/>
            <w:r>
              <w:rPr>
                <w:rFonts w:cs="Times New Roman"/>
                <w:bCs/>
                <w:lang w:val="en-US"/>
              </w:rPr>
              <w:t xml:space="preserve"> </w:t>
            </w:r>
            <w:proofErr w:type="spellStart"/>
            <w:r>
              <w:rPr>
                <w:rFonts w:cs="Times New Roman"/>
                <w:bCs/>
                <w:lang w:val="en-US"/>
              </w:rPr>
              <w:t>luka</w:t>
            </w:r>
            <w:proofErr w:type="spellEnd"/>
            <w:r>
              <w:rPr>
                <w:rFonts w:cs="Times New Roman"/>
                <w:bCs/>
                <w:lang w:val="en-US"/>
              </w:rPr>
              <w:t xml:space="preserve"> </w:t>
            </w:r>
            <w:proofErr w:type="spellStart"/>
            <w:r>
              <w:rPr>
                <w:rFonts w:cs="Times New Roman"/>
                <w:bCs/>
                <w:lang w:val="en-US"/>
              </w:rPr>
              <w:t>eksisi</w:t>
            </w:r>
            <w:proofErr w:type="spellEnd"/>
            <w:r>
              <w:rPr>
                <w:rFonts w:cs="Times New Roman"/>
                <w:bCs/>
                <w:lang w:val="en-US"/>
              </w:rPr>
              <w:t xml:space="preserve"> pada </w:t>
            </w:r>
            <w:proofErr w:type="spellStart"/>
            <w:r>
              <w:rPr>
                <w:rFonts w:cs="Times New Roman"/>
                <w:bCs/>
                <w:lang w:val="en-US"/>
              </w:rPr>
              <w:t>tikus</w:t>
            </w:r>
            <w:proofErr w:type="spellEnd"/>
            <w:r>
              <w:rPr>
                <w:rFonts w:cs="Times New Roman"/>
                <w:bCs/>
                <w:lang w:val="id-ID"/>
              </w:rPr>
              <w:t>.</w:t>
            </w:r>
            <w:r>
              <w:rPr>
                <w:rFonts w:cs="Times New Roman"/>
                <w:bCs/>
                <w:lang w:val="en-US"/>
              </w:rPr>
              <w:t xml:space="preserve"> </w:t>
            </w:r>
            <w:r>
              <w:rPr>
                <w:rFonts w:cs="Times New Roman"/>
                <w:b/>
                <w:bCs/>
                <w:lang w:val="en-US"/>
              </w:rPr>
              <w:t>Metode</w:t>
            </w:r>
            <w:r>
              <w:rPr>
                <w:rFonts w:cs="Times New Roman"/>
                <w:bCs/>
                <w:lang w:val="id-ID"/>
              </w:rPr>
              <w:t xml:space="preserve"> </w:t>
            </w:r>
            <w:r>
              <w:rPr>
                <w:rFonts w:cs="Times New Roman"/>
                <w:lang w:val="id-ID"/>
              </w:rPr>
              <w:t xml:space="preserve">Penelitian ini dilakukan dengan cara melukai punggung tikus dengan diameter </w:t>
            </w:r>
            <m:oMath>
              <m:r>
                <w:rPr>
                  <w:rFonts w:ascii="Cambria Math" w:hAnsi="Cambria Math" w:cs="Times New Roman"/>
                  <w:lang w:val="id-ID"/>
                </w:rPr>
                <m:t>±</m:t>
              </m:r>
            </m:oMath>
            <w:r>
              <w:rPr>
                <w:rFonts w:cs="Times New Roman"/>
                <w:lang w:val="id-ID"/>
              </w:rPr>
              <w:t xml:space="preserve"> 2cm. Pengolesan salep</w:t>
            </w:r>
            <w:r>
              <w:rPr>
                <w:rFonts w:cs="Times New Roman"/>
                <w:lang w:val="en-US"/>
              </w:rPr>
              <w:t xml:space="preserve"> </w:t>
            </w:r>
            <w:r>
              <w:rPr>
                <w:rFonts w:cs="Times New Roman"/>
                <w:lang w:val="id-ID"/>
              </w:rPr>
              <w:t>dilakukan 2 kali sehari selama 14 hari. Hewan di bagi menjadi 6 kelompok</w:t>
            </w:r>
            <w:r>
              <w:rPr>
                <w:rFonts w:cs="Times New Roman"/>
                <w:lang w:val="en-US"/>
              </w:rPr>
              <w:t xml:space="preserve"> </w:t>
            </w:r>
            <w:proofErr w:type="spellStart"/>
            <w:r>
              <w:rPr>
                <w:rFonts w:cs="Times New Roman"/>
                <w:lang w:val="en-US"/>
              </w:rPr>
              <w:t>yaitu</w:t>
            </w:r>
            <w:proofErr w:type="spellEnd"/>
            <w:r>
              <w:rPr>
                <w:rFonts w:cs="Times New Roman"/>
                <w:lang w:val="en-US"/>
              </w:rPr>
              <w:t xml:space="preserve"> </w:t>
            </w:r>
            <w:r>
              <w:rPr>
                <w:rFonts w:cs="Times New Roman"/>
                <w:lang w:val="id-ID"/>
              </w:rPr>
              <w:t>kontrol (-)</w:t>
            </w:r>
            <w:r>
              <w:rPr>
                <w:rFonts w:cs="Times New Roman"/>
                <w:lang w:val="en-US"/>
              </w:rPr>
              <w:t>,</w:t>
            </w:r>
            <w:r>
              <w:rPr>
                <w:rFonts w:cs="Times New Roman"/>
                <w:lang w:val="id-ID"/>
              </w:rPr>
              <w:t xml:space="preserve"> Basis,</w:t>
            </w:r>
            <w:r>
              <w:rPr>
                <w:rFonts w:cs="Times New Roman"/>
                <w:lang w:val="en-US"/>
              </w:rPr>
              <w:t xml:space="preserve"> </w:t>
            </w:r>
            <w:r>
              <w:rPr>
                <w:rFonts w:cs="Times New Roman"/>
                <w:lang w:val="id-ID"/>
              </w:rPr>
              <w:t xml:space="preserve">kontrol (+), </w:t>
            </w:r>
            <w:r>
              <w:rPr>
                <w:rFonts w:cs="Times New Roman"/>
                <w:lang w:val="en-US"/>
              </w:rPr>
              <w:t xml:space="preserve">and </w:t>
            </w:r>
            <w:r>
              <w:rPr>
                <w:rFonts w:cs="Times New Roman"/>
                <w:lang w:val="id-ID"/>
              </w:rPr>
              <w:t>Konsentrasi 5,10,15%. Parameter yang di gunakan ialah presentase luas penyembuhan luka</w:t>
            </w:r>
            <w:r>
              <w:rPr>
                <w:rFonts w:cs="Times New Roman"/>
                <w:lang w:val="en-US"/>
              </w:rPr>
              <w:t>,</w:t>
            </w:r>
            <w:r>
              <w:rPr>
                <w:rFonts w:cs="Times New Roman"/>
                <w:lang w:val="id-ID"/>
              </w:rPr>
              <w:t xml:space="preserve"> waktu epitelisasi dan histopatologi. Salep daun binahong dibuat menjadi 3 konsentrasi yaitu 5%, 20%, 15%.</w:t>
            </w:r>
            <w:r>
              <w:rPr>
                <w:rFonts w:cs="Times New Roman"/>
                <w:bCs/>
                <w:lang w:val="id-ID"/>
              </w:rPr>
              <w:t xml:space="preserve"> </w:t>
            </w:r>
            <w:r>
              <w:rPr>
                <w:rFonts w:cs="Times New Roman"/>
                <w:lang w:val="id-ID"/>
              </w:rPr>
              <w:t>Salep fraksi etil asetat daun binahong. dapat memberikan pengaruh dalam proses penyembuhan luka eksisi pada tikus.</w:t>
            </w:r>
            <w:r>
              <w:rPr>
                <w:rFonts w:cs="Times New Roman"/>
                <w:lang w:val="en-US"/>
              </w:rPr>
              <w:t xml:space="preserve"> </w:t>
            </w:r>
            <w:r>
              <w:rPr>
                <w:rFonts w:cs="Times New Roman"/>
                <w:b/>
                <w:lang w:val="en-US"/>
              </w:rPr>
              <w:t>Hasil:</w:t>
            </w:r>
            <w:r>
              <w:rPr>
                <w:rFonts w:cs="Times New Roman"/>
                <w:b/>
                <w:lang w:val="id-ID"/>
              </w:rPr>
              <w:t xml:space="preserve"> </w:t>
            </w:r>
            <w:r>
              <w:rPr>
                <w:rFonts w:cs="Times New Roman"/>
                <w:lang w:val="en-US"/>
              </w:rPr>
              <w:t xml:space="preserve">Pada </w:t>
            </w:r>
            <w:proofErr w:type="spellStart"/>
            <w:r>
              <w:rPr>
                <w:rFonts w:cs="Times New Roman"/>
                <w:lang w:val="en-US"/>
              </w:rPr>
              <w:t>penelitian</w:t>
            </w:r>
            <w:proofErr w:type="spellEnd"/>
            <w:r>
              <w:rPr>
                <w:rFonts w:cs="Times New Roman"/>
                <w:lang w:val="en-US"/>
              </w:rPr>
              <w:t xml:space="preserve"> </w:t>
            </w:r>
            <w:proofErr w:type="spellStart"/>
            <w:r>
              <w:rPr>
                <w:rFonts w:cs="Times New Roman"/>
                <w:lang w:val="en-US"/>
              </w:rPr>
              <w:t>ini</w:t>
            </w:r>
            <w:proofErr w:type="spellEnd"/>
            <w:r>
              <w:rPr>
                <w:rFonts w:cs="Times New Roman"/>
                <w:lang w:val="en-US"/>
              </w:rPr>
              <w:t xml:space="preserve"> </w:t>
            </w:r>
            <w:proofErr w:type="spellStart"/>
            <w:r>
              <w:rPr>
                <w:rFonts w:cs="Times New Roman"/>
                <w:lang w:val="en-US"/>
              </w:rPr>
              <w:t>didapatkan</w:t>
            </w:r>
            <w:proofErr w:type="spellEnd"/>
            <w:r>
              <w:rPr>
                <w:rFonts w:cs="Times New Roman"/>
                <w:lang w:val="en-US"/>
              </w:rPr>
              <w:t xml:space="preserve"> </w:t>
            </w:r>
            <w:proofErr w:type="spellStart"/>
            <w:r>
              <w:rPr>
                <w:rFonts w:cs="Times New Roman"/>
                <w:lang w:val="en-US"/>
              </w:rPr>
              <w:t>hasil</w:t>
            </w:r>
            <w:proofErr w:type="spellEnd"/>
            <w:r>
              <w:rPr>
                <w:rFonts w:cs="Times New Roman"/>
                <w:lang w:val="en-US"/>
              </w:rPr>
              <w:t xml:space="preserve"> yang </w:t>
            </w:r>
            <w:proofErr w:type="spellStart"/>
            <w:r>
              <w:rPr>
                <w:rFonts w:cs="Times New Roman"/>
                <w:lang w:val="en-US"/>
              </w:rPr>
              <w:t>terbaik</w:t>
            </w:r>
            <w:proofErr w:type="spellEnd"/>
            <w:r>
              <w:rPr>
                <w:rFonts w:cs="Times New Roman"/>
                <w:lang w:val="en-US"/>
              </w:rPr>
              <w:t xml:space="preserve"> </w:t>
            </w:r>
            <w:proofErr w:type="spellStart"/>
            <w:r>
              <w:rPr>
                <w:rFonts w:cs="Times New Roman"/>
                <w:lang w:val="en-US"/>
              </w:rPr>
              <w:t>yaitu</w:t>
            </w:r>
            <w:proofErr w:type="spellEnd"/>
            <w:r>
              <w:rPr>
                <w:rFonts w:cs="Times New Roman"/>
                <w:lang w:val="en-US"/>
              </w:rPr>
              <w:t xml:space="preserve"> pada </w:t>
            </w:r>
            <w:proofErr w:type="spellStart"/>
            <w:r>
              <w:rPr>
                <w:rFonts w:cs="Times New Roman"/>
                <w:lang w:val="en-US"/>
              </w:rPr>
              <w:t>konsentrasi</w:t>
            </w:r>
            <w:proofErr w:type="spellEnd"/>
            <w:r>
              <w:rPr>
                <w:rFonts w:cs="Times New Roman"/>
                <w:lang w:val="en-US"/>
              </w:rPr>
              <w:t xml:space="preserve"> 15%, </w:t>
            </w:r>
            <w:proofErr w:type="spellStart"/>
            <w:r>
              <w:rPr>
                <w:rFonts w:cs="Times New Roman"/>
                <w:lang w:val="en-US"/>
              </w:rPr>
              <w:t>dengan</w:t>
            </w:r>
            <w:proofErr w:type="spellEnd"/>
            <w:r>
              <w:rPr>
                <w:rFonts w:cs="Times New Roman"/>
                <w:lang w:val="en-US"/>
              </w:rPr>
              <w:t xml:space="preserve"> </w:t>
            </w:r>
            <w:proofErr w:type="spellStart"/>
            <w:r>
              <w:rPr>
                <w:rFonts w:cs="Times New Roman"/>
                <w:lang w:val="en-US"/>
              </w:rPr>
              <w:t>presentasi</w:t>
            </w:r>
            <w:proofErr w:type="spellEnd"/>
            <w:r>
              <w:rPr>
                <w:rFonts w:cs="Times New Roman"/>
                <w:lang w:val="en-US"/>
              </w:rPr>
              <w:t xml:space="preserve"> </w:t>
            </w:r>
            <w:proofErr w:type="spellStart"/>
            <w:r>
              <w:rPr>
                <w:rFonts w:cs="Times New Roman"/>
                <w:lang w:val="en-US"/>
              </w:rPr>
              <w:t>penyembuhan</w:t>
            </w:r>
            <w:proofErr w:type="spellEnd"/>
            <w:r>
              <w:rPr>
                <w:rFonts w:cs="Times New Roman"/>
                <w:lang w:val="en-US"/>
              </w:rPr>
              <w:t xml:space="preserve"> </w:t>
            </w:r>
            <w:proofErr w:type="spellStart"/>
            <w:r>
              <w:rPr>
                <w:rFonts w:cs="Times New Roman"/>
                <w:lang w:val="en-US"/>
              </w:rPr>
              <w:t>luka</w:t>
            </w:r>
            <w:proofErr w:type="spellEnd"/>
            <w:r>
              <w:rPr>
                <w:rFonts w:cs="Times New Roman"/>
                <w:lang w:val="en-US"/>
              </w:rPr>
              <w:t xml:space="preserve"> 95,60 %, </w:t>
            </w:r>
            <w:proofErr w:type="spellStart"/>
            <w:r>
              <w:rPr>
                <w:rFonts w:cs="Times New Roman"/>
                <w:lang w:val="en-US"/>
              </w:rPr>
              <w:t>waktu</w:t>
            </w:r>
            <w:proofErr w:type="spellEnd"/>
            <w:r>
              <w:rPr>
                <w:rFonts w:cs="Times New Roman"/>
                <w:lang w:val="en-US"/>
              </w:rPr>
              <w:t xml:space="preserve"> </w:t>
            </w:r>
            <w:proofErr w:type="spellStart"/>
            <w:r>
              <w:rPr>
                <w:rFonts w:cs="Times New Roman"/>
                <w:lang w:val="en-US"/>
              </w:rPr>
              <w:t>epitelisasi</w:t>
            </w:r>
            <w:proofErr w:type="spellEnd"/>
            <w:r>
              <w:rPr>
                <w:rFonts w:cs="Times New Roman"/>
                <w:lang w:val="en-US"/>
              </w:rPr>
              <w:t xml:space="preserve"> </w:t>
            </w:r>
            <w:proofErr w:type="spellStart"/>
            <w:r>
              <w:rPr>
                <w:rFonts w:cs="Times New Roman"/>
                <w:lang w:val="en-US"/>
              </w:rPr>
              <w:t>hari</w:t>
            </w:r>
            <w:proofErr w:type="spellEnd"/>
            <w:r>
              <w:rPr>
                <w:rFonts w:cs="Times New Roman"/>
                <w:lang w:val="en-US"/>
              </w:rPr>
              <w:t xml:space="preserve"> </w:t>
            </w:r>
            <w:proofErr w:type="spellStart"/>
            <w:r>
              <w:rPr>
                <w:rFonts w:cs="Times New Roman"/>
                <w:lang w:val="en-US"/>
              </w:rPr>
              <w:t>ke</w:t>
            </w:r>
            <w:proofErr w:type="spellEnd"/>
            <w:r>
              <w:rPr>
                <w:rFonts w:cs="Times New Roman"/>
                <w:lang w:val="en-US"/>
              </w:rPr>
              <w:t xml:space="preserve"> 6, </w:t>
            </w:r>
            <w:proofErr w:type="spellStart"/>
            <w:r>
              <w:rPr>
                <w:rFonts w:cs="Times New Roman"/>
                <w:lang w:val="en-US"/>
              </w:rPr>
              <w:t>histopatologi</w:t>
            </w:r>
            <w:proofErr w:type="spellEnd"/>
            <w:r>
              <w:rPr>
                <w:rFonts w:cs="Times New Roman"/>
                <w:lang w:val="en-US"/>
              </w:rPr>
              <w:t xml:space="preserve"> pada fibroblast </w:t>
            </w:r>
            <w:proofErr w:type="spellStart"/>
            <w:r>
              <w:rPr>
                <w:rFonts w:cs="Times New Roman"/>
                <w:lang w:val="en-US"/>
              </w:rPr>
              <w:t>skor</w:t>
            </w:r>
            <w:proofErr w:type="spellEnd"/>
            <w:r>
              <w:rPr>
                <w:rFonts w:cs="Times New Roman"/>
                <w:lang w:val="en-US"/>
              </w:rPr>
              <w:t xml:space="preserve"> 3, </w:t>
            </w:r>
            <w:proofErr w:type="spellStart"/>
            <w:r>
              <w:rPr>
                <w:rFonts w:cs="Times New Roman"/>
                <w:lang w:val="en-US"/>
              </w:rPr>
              <w:t>kolagen</w:t>
            </w:r>
            <w:proofErr w:type="spellEnd"/>
            <w:r>
              <w:rPr>
                <w:rFonts w:cs="Times New Roman"/>
                <w:lang w:val="en-US"/>
              </w:rPr>
              <w:t xml:space="preserve"> 3, dan </w:t>
            </w:r>
            <w:proofErr w:type="spellStart"/>
            <w:r>
              <w:rPr>
                <w:rFonts w:cs="Times New Roman"/>
                <w:lang w:val="en-US"/>
              </w:rPr>
              <w:t>inflamasi</w:t>
            </w:r>
            <w:proofErr w:type="spellEnd"/>
            <w:r>
              <w:rPr>
                <w:rFonts w:cs="Times New Roman"/>
                <w:lang w:val="en-US"/>
              </w:rPr>
              <w:t xml:space="preserve"> 3.</w:t>
            </w:r>
            <w:r>
              <w:rPr>
                <w:rFonts w:cs="Times New Roman"/>
                <w:b/>
                <w:lang w:val="en-US"/>
              </w:rPr>
              <w:t xml:space="preserve"> </w:t>
            </w:r>
            <w:proofErr w:type="spellStart"/>
            <w:r>
              <w:rPr>
                <w:rFonts w:cs="Times New Roman"/>
                <w:b/>
                <w:lang w:val="en-US"/>
              </w:rPr>
              <w:t>Simpulan</w:t>
            </w:r>
            <w:proofErr w:type="spellEnd"/>
            <w:r>
              <w:rPr>
                <w:rFonts w:cs="Times New Roman"/>
                <w:b/>
                <w:lang w:val="en-US"/>
              </w:rPr>
              <w:t xml:space="preserve"> dan</w:t>
            </w:r>
            <w:r>
              <w:rPr>
                <w:rFonts w:cs="Times New Roman"/>
                <w:lang w:val="id-ID"/>
              </w:rPr>
              <w:t xml:space="preserve"> </w:t>
            </w:r>
            <w:r>
              <w:rPr>
                <w:rFonts w:cs="Times New Roman"/>
                <w:b/>
                <w:lang w:val="en-US"/>
              </w:rPr>
              <w:t>Saran</w:t>
            </w:r>
            <w:r>
              <w:rPr>
                <w:rFonts w:cs="Times New Roman"/>
                <w:lang w:val="en-US"/>
              </w:rPr>
              <w:t xml:space="preserve"> </w:t>
            </w:r>
            <w:r>
              <w:rPr>
                <w:rFonts w:cs="Times New Roman"/>
                <w:lang w:val="id-ID"/>
              </w:rPr>
              <w:t>Perlakuan yang paling efektif adalah pemberian salep</w:t>
            </w:r>
            <w:r>
              <w:rPr>
                <w:rFonts w:cs="Times New Roman"/>
                <w:lang w:val="en-US"/>
              </w:rPr>
              <w:t xml:space="preserve"> </w:t>
            </w:r>
            <w:r>
              <w:rPr>
                <w:rFonts w:cs="Times New Roman"/>
                <w:lang w:val="id-ID"/>
              </w:rPr>
              <w:t>konsentrasi 15</w:t>
            </w:r>
            <w:proofErr w:type="gramStart"/>
            <w:r>
              <w:rPr>
                <w:rFonts w:cs="Times New Roman"/>
                <w:lang w:val="id-ID"/>
              </w:rPr>
              <w:t>%.Di</w:t>
            </w:r>
            <w:proofErr w:type="gramEnd"/>
            <w:r>
              <w:rPr>
                <w:rFonts w:cs="Times New Roman"/>
                <w:lang w:val="id-ID"/>
              </w:rPr>
              <w:t xml:space="preserve"> buktikan dengan uji One Way Anova dengan nilai signifikansi lebih besar dari 0,05 dan data berdistribusi normal.</w:t>
            </w:r>
            <w:r>
              <w:rPr>
                <w:rFonts w:cs="Times New Roman"/>
                <w:lang w:val="en-US"/>
              </w:rPr>
              <w:t xml:space="preserve"> </w:t>
            </w:r>
            <w:r>
              <w:rPr>
                <w:rFonts w:cs="Times New Roman"/>
                <w:lang w:val="id-ID"/>
              </w:rPr>
              <w:t xml:space="preserve">Pada penelitian selanjutnya disarankan </w:t>
            </w:r>
            <w:proofErr w:type="spellStart"/>
            <w:r>
              <w:rPr>
                <w:rFonts w:cs="Times New Roman"/>
              </w:rPr>
              <w:t>mengukur</w:t>
            </w:r>
            <w:proofErr w:type="spellEnd"/>
            <w:r>
              <w:rPr>
                <w:rFonts w:cs="Times New Roman"/>
              </w:rPr>
              <w:t xml:space="preserve"> </w:t>
            </w:r>
            <w:proofErr w:type="spellStart"/>
            <w:r>
              <w:rPr>
                <w:rFonts w:cs="Times New Roman"/>
              </w:rPr>
              <w:t>kadar</w:t>
            </w:r>
            <w:proofErr w:type="spellEnd"/>
            <w:r>
              <w:rPr>
                <w:rFonts w:cs="Times New Roman"/>
              </w:rPr>
              <w:t xml:space="preserve"> </w:t>
            </w:r>
            <w:proofErr w:type="spellStart"/>
            <w:r>
              <w:rPr>
                <w:rFonts w:cs="Times New Roman"/>
              </w:rPr>
              <w:t>hidroksiprolin</w:t>
            </w:r>
            <w:proofErr w:type="spellEnd"/>
            <w:r>
              <w:rPr>
                <w:rFonts w:cs="Times New Roman"/>
                <w:lang w:val="en-US"/>
              </w:rPr>
              <w:t>.</w:t>
            </w:r>
          </w:p>
          <w:p w14:paraId="51DAEB29" w14:textId="77777777" w:rsidR="00E10126" w:rsidRDefault="00E10126" w:rsidP="004E5661">
            <w:pPr>
              <w:jc w:val="both"/>
              <w:rPr>
                <w:rFonts w:cs="Times New Roman"/>
                <w:lang w:val="en-US"/>
              </w:rPr>
            </w:pPr>
          </w:p>
          <w:p w14:paraId="0D912983" w14:textId="77777777" w:rsidR="002E05C6" w:rsidRDefault="002E05C6" w:rsidP="004E5661">
            <w:pPr>
              <w:ind w:left="-104" w:right="-108"/>
              <w:jc w:val="both"/>
              <w:rPr>
                <w:rFonts w:cs="Times New Roman"/>
                <w:b/>
                <w:i/>
                <w:sz w:val="22"/>
                <w:szCs w:val="22"/>
                <w:lang w:val="id-ID"/>
              </w:rPr>
            </w:pPr>
          </w:p>
          <w:p w14:paraId="567C533E" w14:textId="080D9EC9" w:rsidR="00E10126" w:rsidRDefault="00000000" w:rsidP="004E5661">
            <w:pPr>
              <w:ind w:left="-104" w:right="-108"/>
              <w:jc w:val="both"/>
              <w:rPr>
                <w:rFonts w:cs="Times New Roman"/>
                <w:b/>
                <w:i/>
                <w:sz w:val="22"/>
                <w:szCs w:val="22"/>
                <w:lang w:val="id-ID"/>
              </w:rPr>
            </w:pPr>
            <w:r>
              <w:rPr>
                <w:rFonts w:cs="Times New Roman"/>
                <w:b/>
                <w:i/>
                <w:sz w:val="22"/>
                <w:szCs w:val="22"/>
                <w:lang w:val="id-ID"/>
              </w:rPr>
              <w:t>Abstract</w:t>
            </w:r>
          </w:p>
          <w:p w14:paraId="0B769F0B" w14:textId="6C886D03" w:rsidR="00E10126" w:rsidRDefault="00000000" w:rsidP="00FC7216">
            <w:pPr>
              <w:ind w:left="-104" w:right="-108"/>
              <w:jc w:val="both"/>
              <w:rPr>
                <w:rFonts w:cs="Times New Roman"/>
                <w:lang w:val="id-ID"/>
              </w:rPr>
            </w:pPr>
            <w:proofErr w:type="spellStart"/>
            <w:r>
              <w:rPr>
                <w:rFonts w:cs="Times New Roman"/>
                <w:b/>
                <w:kern w:val="36"/>
                <w:lang w:val="en-US"/>
              </w:rPr>
              <w:t>Backgraund</w:t>
            </w:r>
            <w:proofErr w:type="spellEnd"/>
            <w:r>
              <w:rPr>
                <w:rFonts w:cs="Times New Roman"/>
                <w:b/>
                <w:kern w:val="36"/>
                <w:lang w:val="en-US"/>
              </w:rPr>
              <w:t>:</w:t>
            </w:r>
            <w:r>
              <w:rPr>
                <w:rFonts w:cs="Times New Roman"/>
                <w:kern w:val="36"/>
                <w:lang w:val="en-US"/>
              </w:rPr>
              <w:t xml:space="preserve"> </w:t>
            </w:r>
            <w:r>
              <w:rPr>
                <w:rFonts w:cs="Times New Roman"/>
                <w:kern w:val="36"/>
                <w:lang w:val="id-ID"/>
              </w:rPr>
              <w:t>A wound is a condition characterized by damage to body tissue. Wound healing is a form of process to repair damage to the skin.</w:t>
            </w:r>
            <w:r>
              <w:rPr>
                <w:rFonts w:cs="Times New Roman"/>
                <w:kern w:val="36"/>
                <w:lang w:val="en-US"/>
              </w:rPr>
              <w:t xml:space="preserve"> </w:t>
            </w:r>
            <w:r>
              <w:rPr>
                <w:rFonts w:cs="Times New Roman"/>
                <w:b/>
                <w:kern w:val="36"/>
                <w:lang w:val="en-US"/>
              </w:rPr>
              <w:t>Objective:</w:t>
            </w:r>
            <w:r>
              <w:rPr>
                <w:rFonts w:cs="Times New Roman"/>
                <w:kern w:val="36"/>
                <w:lang w:val="en-US"/>
              </w:rPr>
              <w:t xml:space="preserve"> </w:t>
            </w:r>
            <w:r>
              <w:rPr>
                <w:rFonts w:cs="Times New Roman"/>
                <w:kern w:val="36"/>
                <w:lang w:val="id-ID"/>
              </w:rPr>
              <w:t>The purpose of this study was to determine the fraction of ethyl acetate with what concentration of ethyl acetate fraction of binahong leaves is most effective in healing wounds in mice.</w:t>
            </w:r>
            <w:r>
              <w:rPr>
                <w:rFonts w:cs="Times New Roman"/>
                <w:kern w:val="36"/>
                <w:lang w:val="en-US"/>
              </w:rPr>
              <w:t xml:space="preserve"> </w:t>
            </w:r>
            <w:r>
              <w:rPr>
                <w:rFonts w:cs="Times New Roman"/>
                <w:b/>
                <w:kern w:val="36"/>
                <w:lang w:val="en-US"/>
              </w:rPr>
              <w:t>Methods</w:t>
            </w:r>
            <w:r>
              <w:rPr>
                <w:rFonts w:cs="Times New Roman"/>
                <w:b/>
                <w:kern w:val="36"/>
                <w:lang w:val="id-ID"/>
              </w:rPr>
              <w:t xml:space="preserve"> </w:t>
            </w:r>
            <w:r>
              <w:rPr>
                <w:rFonts w:cs="Times New Roman"/>
                <w:kern w:val="36"/>
                <w:lang w:val="id-ID"/>
              </w:rPr>
              <w:t>This study was conducted by injuring the back of mice with a diameter of ± 2cm. Application of ointment was carried out 2 times a day for 14 days. Animals were divided into 6 group</w:t>
            </w:r>
            <w:r>
              <w:rPr>
                <w:rFonts w:cs="Times New Roman"/>
                <w:kern w:val="36"/>
                <w:lang w:val="en-US"/>
              </w:rPr>
              <w:t>s which is</w:t>
            </w:r>
            <w:r>
              <w:rPr>
                <w:rFonts w:cs="Times New Roman"/>
                <w:kern w:val="36"/>
                <w:lang w:val="id-ID"/>
              </w:rPr>
              <w:t xml:space="preserve"> control(-), base, control(+),</w:t>
            </w:r>
            <w:r>
              <w:rPr>
                <w:rFonts w:cs="Times New Roman"/>
                <w:kern w:val="36"/>
                <w:lang w:val="en-US"/>
              </w:rPr>
              <w:t xml:space="preserve"> and</w:t>
            </w:r>
            <w:r>
              <w:rPr>
                <w:rFonts w:cs="Times New Roman"/>
                <w:kern w:val="36"/>
                <w:lang w:val="id-ID"/>
              </w:rPr>
              <w:t xml:space="preserve"> Concentration 5,10,15%. The parameters used were the percentage of wound healing area during epithelialization and histopathology. Binahong leaf ointment was made into 3 concentrations, namely5%,20%,15%. Binahong leaf ethyl acetate fraction ointment.</w:t>
            </w:r>
            <w:r>
              <w:rPr>
                <w:lang w:val="id-ID"/>
              </w:rPr>
              <w:t xml:space="preserve"> </w:t>
            </w:r>
            <w:r>
              <w:rPr>
                <w:b/>
                <w:lang w:val="en-US"/>
              </w:rPr>
              <w:t>Result:</w:t>
            </w:r>
            <w:r>
              <w:rPr>
                <w:rFonts w:cs="Times New Roman"/>
                <w:kern w:val="36"/>
                <w:lang w:val="en-US"/>
              </w:rPr>
              <w:t xml:space="preserve"> In this research, the best results at a concentration of 15%, with a wound healing 95.60%, epithelial time on day 6, histopathology in fibroblast score3, collagen3, and inflammation3. </w:t>
            </w:r>
            <w:r>
              <w:rPr>
                <w:rFonts w:cs="Times New Roman"/>
                <w:b/>
                <w:kern w:val="36"/>
                <w:lang w:val="en-US"/>
              </w:rPr>
              <w:t>Conclusions and suggestions</w:t>
            </w:r>
            <w:r>
              <w:rPr>
                <w:rFonts w:cs="Times New Roman"/>
                <w:kern w:val="36"/>
                <w:lang w:val="id-ID"/>
              </w:rPr>
              <w:t xml:space="preserve"> </w:t>
            </w:r>
            <w:proofErr w:type="gramStart"/>
            <w:r>
              <w:rPr>
                <w:rFonts w:cs="Times New Roman"/>
                <w:kern w:val="36"/>
                <w:lang w:val="id-ID"/>
              </w:rPr>
              <w:t>The</w:t>
            </w:r>
            <w:proofErr w:type="gramEnd"/>
            <w:r>
              <w:rPr>
                <w:rFonts w:cs="Times New Roman"/>
                <w:kern w:val="36"/>
                <w:lang w:val="id-ID"/>
              </w:rPr>
              <w:t xml:space="preserve"> most effective treatment is</w:t>
            </w:r>
            <w:r>
              <w:rPr>
                <w:rFonts w:cs="Times New Roman"/>
                <w:kern w:val="36"/>
                <w:lang w:val="en-US"/>
              </w:rPr>
              <w:t xml:space="preserve"> </w:t>
            </w:r>
            <w:r>
              <w:rPr>
                <w:rFonts w:cs="Times New Roman"/>
                <w:kern w:val="36"/>
                <w:lang w:val="id-ID"/>
              </w:rPr>
              <w:t>binahong leaves</w:t>
            </w:r>
            <w:r>
              <w:rPr>
                <w:rFonts w:cs="Times New Roman"/>
                <w:kern w:val="36"/>
                <w:lang w:val="en-US"/>
              </w:rPr>
              <w:t xml:space="preserve"> </w:t>
            </w:r>
            <w:r>
              <w:rPr>
                <w:rFonts w:cs="Times New Roman"/>
                <w:kern w:val="36"/>
                <w:lang w:val="id-ID"/>
              </w:rPr>
              <w:t>with a concentration of15%. Proven by the One Way Anova test with a significance value greater than0.05 and normally distributed data.</w:t>
            </w:r>
            <w:r>
              <w:rPr>
                <w:rFonts w:cs="Times New Roman"/>
                <w:kern w:val="36"/>
                <w:lang w:val="en-US"/>
              </w:rPr>
              <w:t xml:space="preserve"> In further research it is recommended to measure </w:t>
            </w:r>
            <w:proofErr w:type="spellStart"/>
            <w:r>
              <w:rPr>
                <w:rFonts w:cs="Times New Roman"/>
                <w:kern w:val="36"/>
                <w:lang w:val="en-US"/>
              </w:rPr>
              <w:t>hydroxyprolin</w:t>
            </w:r>
            <w:proofErr w:type="spellEnd"/>
            <w:r>
              <w:rPr>
                <w:rFonts w:cs="Times New Roman"/>
                <w:kern w:val="36"/>
                <w:lang w:val="en-US"/>
              </w:rPr>
              <w:t xml:space="preserve"> levels.</w:t>
            </w:r>
          </w:p>
          <w:p w14:paraId="60C02A2F" w14:textId="77777777" w:rsidR="00E10126" w:rsidRDefault="00E10126" w:rsidP="004E5661">
            <w:pPr>
              <w:ind w:right="-108"/>
              <w:jc w:val="both"/>
              <w:rPr>
                <w:rFonts w:cs="Times New Roman"/>
                <w:lang w:val="id-ID"/>
              </w:rPr>
            </w:pPr>
          </w:p>
        </w:tc>
      </w:tr>
      <w:tr w:rsidR="004E5661" w14:paraId="686A7C53" w14:textId="77777777" w:rsidTr="00D54D77">
        <w:trPr>
          <w:trHeight w:val="493"/>
        </w:trPr>
        <w:tc>
          <w:tcPr>
            <w:tcW w:w="2022" w:type="dxa"/>
            <w:shd w:val="clear" w:color="auto" w:fill="auto"/>
          </w:tcPr>
          <w:p w14:paraId="4F74A712" w14:textId="1A2C9255" w:rsidR="004E5661" w:rsidRDefault="004E5661" w:rsidP="004E5661">
            <w:pPr>
              <w:spacing w:line="276" w:lineRule="auto"/>
              <w:ind w:left="-108" w:right="-65"/>
              <w:rPr>
                <w:rFonts w:cs="Times New Roman"/>
                <w:i/>
                <w:iCs/>
                <w:lang w:val="id-ID"/>
              </w:rPr>
            </w:pPr>
            <w:r>
              <w:rPr>
                <w:rFonts w:cs="Times New Roman"/>
                <w:b/>
                <w:u w:val="single"/>
                <w:lang w:val="en-US"/>
              </w:rPr>
              <w:t>Info Artikel</w:t>
            </w:r>
          </w:p>
        </w:tc>
        <w:tc>
          <w:tcPr>
            <w:tcW w:w="250" w:type="dxa"/>
            <w:shd w:val="clear" w:color="auto" w:fill="auto"/>
          </w:tcPr>
          <w:p w14:paraId="493A3102" w14:textId="77777777" w:rsidR="004E5661" w:rsidRDefault="004E5661" w:rsidP="004E5661">
            <w:pPr>
              <w:rPr>
                <w:rFonts w:cs="Times New Roman"/>
                <w:sz w:val="22"/>
                <w:szCs w:val="22"/>
                <w:lang w:val="id-ID"/>
              </w:rPr>
            </w:pPr>
          </w:p>
        </w:tc>
        <w:tc>
          <w:tcPr>
            <w:tcW w:w="6648" w:type="dxa"/>
            <w:vMerge/>
            <w:shd w:val="clear" w:color="auto" w:fill="auto"/>
          </w:tcPr>
          <w:p w14:paraId="587700E7" w14:textId="77777777" w:rsidR="004E5661" w:rsidRDefault="004E5661" w:rsidP="004E5661">
            <w:pPr>
              <w:widowControl w:val="0"/>
              <w:rPr>
                <w:rFonts w:cs="Times New Roman"/>
                <w:sz w:val="22"/>
                <w:szCs w:val="22"/>
                <w:lang w:val="id-ID"/>
              </w:rPr>
            </w:pPr>
          </w:p>
        </w:tc>
      </w:tr>
      <w:tr w:rsidR="004E5661" w14:paraId="20193CE7" w14:textId="77777777" w:rsidTr="00D54D77">
        <w:trPr>
          <w:trHeight w:val="493"/>
        </w:trPr>
        <w:tc>
          <w:tcPr>
            <w:tcW w:w="2022" w:type="dxa"/>
            <w:shd w:val="clear" w:color="auto" w:fill="auto"/>
          </w:tcPr>
          <w:p w14:paraId="3AF6896A" w14:textId="77777777" w:rsidR="004E5661" w:rsidRDefault="004E5661" w:rsidP="004E5661">
            <w:pPr>
              <w:rPr>
                <w:rFonts w:cs="Times New Roman"/>
                <w:lang w:val="en-US"/>
              </w:rPr>
            </w:pPr>
            <w:r>
              <w:rPr>
                <w:rFonts w:cs="Times New Roman"/>
                <w:lang w:val="en-US"/>
              </w:rPr>
              <w:t xml:space="preserve">Sejarah </w:t>
            </w:r>
            <w:proofErr w:type="gramStart"/>
            <w:r>
              <w:rPr>
                <w:rFonts w:cs="Times New Roman"/>
                <w:lang w:val="en-US"/>
              </w:rPr>
              <w:t>Artikel :</w:t>
            </w:r>
            <w:proofErr w:type="gramEnd"/>
          </w:p>
          <w:p w14:paraId="1F028CBD" w14:textId="77777777" w:rsidR="004E5661" w:rsidRDefault="004E5661" w:rsidP="004E5661">
            <w:pPr>
              <w:rPr>
                <w:rFonts w:cs="Times New Roman"/>
                <w:lang w:val="en-US"/>
              </w:rPr>
            </w:pPr>
            <w:proofErr w:type="spellStart"/>
            <w:proofErr w:type="gramStart"/>
            <w:r>
              <w:rPr>
                <w:rFonts w:cs="Times New Roman"/>
                <w:lang w:val="en-US"/>
              </w:rPr>
              <w:t>Diterima</w:t>
            </w:r>
            <w:proofErr w:type="spellEnd"/>
            <w:r>
              <w:rPr>
                <w:rFonts w:cs="Times New Roman"/>
                <w:lang w:val="en-US"/>
              </w:rPr>
              <w:t xml:space="preserve"> :</w:t>
            </w:r>
            <w:proofErr w:type="gramEnd"/>
          </w:p>
          <w:p w14:paraId="3FDDF159" w14:textId="77777777" w:rsidR="004E5661" w:rsidRDefault="004E5661" w:rsidP="004E5661">
            <w:pPr>
              <w:rPr>
                <w:rFonts w:cs="Times New Roman"/>
                <w:lang w:val="en-US"/>
              </w:rPr>
            </w:pPr>
            <w:r>
              <w:rPr>
                <w:rFonts w:cs="Times New Roman"/>
                <w:lang w:val="en-US"/>
              </w:rPr>
              <w:t>6-8-2024</w:t>
            </w:r>
          </w:p>
          <w:p w14:paraId="4080B022" w14:textId="77777777" w:rsidR="004E5661" w:rsidRDefault="004E5661" w:rsidP="004E5661">
            <w:pPr>
              <w:rPr>
                <w:rFonts w:cs="Times New Roman"/>
                <w:lang w:val="en-US"/>
              </w:rPr>
            </w:pPr>
            <w:proofErr w:type="spellStart"/>
            <w:proofErr w:type="gramStart"/>
            <w:r>
              <w:rPr>
                <w:rFonts w:cs="Times New Roman"/>
                <w:lang w:val="en-US"/>
              </w:rPr>
              <w:t>Disetujui</w:t>
            </w:r>
            <w:proofErr w:type="spellEnd"/>
            <w:r>
              <w:rPr>
                <w:rFonts w:cs="Times New Roman"/>
                <w:lang w:val="en-US"/>
              </w:rPr>
              <w:t xml:space="preserve"> :</w:t>
            </w:r>
            <w:proofErr w:type="gramEnd"/>
            <w:r>
              <w:rPr>
                <w:rFonts w:cs="Times New Roman"/>
                <w:lang w:val="en-US"/>
              </w:rPr>
              <w:t xml:space="preserve"> </w:t>
            </w:r>
          </w:p>
          <w:p w14:paraId="23F1E929" w14:textId="45BCED78" w:rsidR="004E5661" w:rsidRDefault="004E5661" w:rsidP="004E5661">
            <w:pPr>
              <w:rPr>
                <w:rFonts w:cs="Times New Roman"/>
                <w:lang w:val="en-US"/>
              </w:rPr>
            </w:pPr>
            <w:r>
              <w:rPr>
                <w:rFonts w:cs="Times New Roman"/>
                <w:lang w:val="en-US"/>
              </w:rPr>
              <w:t>24-8-2024</w:t>
            </w:r>
          </w:p>
          <w:p w14:paraId="128A9773" w14:textId="16388147" w:rsidR="004E5661" w:rsidRDefault="004E5661" w:rsidP="004E5661">
            <w:pPr>
              <w:rPr>
                <w:rFonts w:cs="Times New Roman"/>
                <w:lang w:val="en-US"/>
              </w:rPr>
            </w:pPr>
            <w:proofErr w:type="spellStart"/>
            <w:proofErr w:type="gramStart"/>
            <w:r>
              <w:rPr>
                <w:rFonts w:cs="Times New Roman"/>
                <w:lang w:val="en-US"/>
              </w:rPr>
              <w:t>Dipublikasikan</w:t>
            </w:r>
            <w:proofErr w:type="spellEnd"/>
            <w:r>
              <w:rPr>
                <w:rFonts w:cs="Times New Roman"/>
                <w:lang w:val="en-US"/>
              </w:rPr>
              <w:t xml:space="preserve"> :</w:t>
            </w:r>
            <w:proofErr w:type="gramEnd"/>
          </w:p>
          <w:p w14:paraId="53F8F703" w14:textId="7AE94DC7" w:rsidR="004E5661" w:rsidRDefault="004E5661" w:rsidP="004E5661">
            <w:pPr>
              <w:rPr>
                <w:rFonts w:cs="Times New Roman"/>
                <w:lang w:val="en-US"/>
              </w:rPr>
            </w:pPr>
            <w:r>
              <w:rPr>
                <w:rFonts w:cs="Times New Roman"/>
                <w:lang w:val="en-US"/>
              </w:rPr>
              <w:t>30-11-2024</w:t>
            </w:r>
          </w:p>
          <w:p w14:paraId="69E0CA2D" w14:textId="77777777" w:rsidR="004E5661" w:rsidRDefault="004E5661" w:rsidP="004E5661">
            <w:pPr>
              <w:rPr>
                <w:rFonts w:cs="Times New Roman"/>
                <w:lang w:val="id-ID"/>
              </w:rPr>
            </w:pPr>
          </w:p>
          <w:p w14:paraId="565C0986" w14:textId="77777777" w:rsidR="004E5661" w:rsidRDefault="004E5661" w:rsidP="004E5661">
            <w:pPr>
              <w:spacing w:line="276" w:lineRule="auto"/>
              <w:ind w:left="-108"/>
              <w:rPr>
                <w:rFonts w:cs="Times New Roman"/>
                <w:lang w:val="id-ID"/>
              </w:rPr>
            </w:pPr>
          </w:p>
        </w:tc>
        <w:tc>
          <w:tcPr>
            <w:tcW w:w="250" w:type="dxa"/>
            <w:shd w:val="clear" w:color="auto" w:fill="auto"/>
          </w:tcPr>
          <w:p w14:paraId="23E63EC3" w14:textId="77777777" w:rsidR="004E5661" w:rsidRDefault="004E5661" w:rsidP="004E5661">
            <w:pPr>
              <w:rPr>
                <w:rFonts w:cs="Times New Roman"/>
                <w:sz w:val="22"/>
                <w:szCs w:val="22"/>
                <w:lang w:val="id-ID"/>
              </w:rPr>
            </w:pPr>
          </w:p>
        </w:tc>
        <w:tc>
          <w:tcPr>
            <w:tcW w:w="6648" w:type="dxa"/>
            <w:vMerge/>
            <w:shd w:val="clear" w:color="auto" w:fill="auto"/>
          </w:tcPr>
          <w:p w14:paraId="53027397" w14:textId="77777777" w:rsidR="004E5661" w:rsidRDefault="004E5661" w:rsidP="004E5661">
            <w:pPr>
              <w:widowControl w:val="0"/>
              <w:rPr>
                <w:rFonts w:cs="Times New Roman"/>
                <w:sz w:val="22"/>
                <w:szCs w:val="22"/>
                <w:lang w:val="id-ID"/>
              </w:rPr>
            </w:pPr>
          </w:p>
        </w:tc>
      </w:tr>
      <w:tr w:rsidR="004E5661" w14:paraId="63DA3D14" w14:textId="77777777" w:rsidTr="00D54D77">
        <w:trPr>
          <w:trHeight w:val="493"/>
        </w:trPr>
        <w:tc>
          <w:tcPr>
            <w:tcW w:w="2022" w:type="dxa"/>
            <w:shd w:val="clear" w:color="auto" w:fill="auto"/>
          </w:tcPr>
          <w:p w14:paraId="1B5D12A2" w14:textId="77777777" w:rsidR="004E5661" w:rsidRDefault="004E5661" w:rsidP="004E5661">
            <w:pPr>
              <w:spacing w:line="276" w:lineRule="auto"/>
              <w:rPr>
                <w:rFonts w:cs="Times New Roman"/>
                <w:lang w:val="id-ID"/>
              </w:rPr>
            </w:pPr>
          </w:p>
        </w:tc>
        <w:tc>
          <w:tcPr>
            <w:tcW w:w="250" w:type="dxa"/>
            <w:shd w:val="clear" w:color="auto" w:fill="auto"/>
          </w:tcPr>
          <w:p w14:paraId="5CA0871A" w14:textId="77777777" w:rsidR="004E5661" w:rsidRDefault="004E5661" w:rsidP="004E5661">
            <w:pPr>
              <w:rPr>
                <w:rFonts w:cs="Times New Roman"/>
                <w:sz w:val="22"/>
                <w:szCs w:val="22"/>
                <w:lang w:val="id-ID"/>
              </w:rPr>
            </w:pPr>
          </w:p>
        </w:tc>
        <w:tc>
          <w:tcPr>
            <w:tcW w:w="6648" w:type="dxa"/>
            <w:vMerge/>
            <w:shd w:val="clear" w:color="auto" w:fill="auto"/>
          </w:tcPr>
          <w:p w14:paraId="156BCE69" w14:textId="77777777" w:rsidR="004E5661" w:rsidRDefault="004E5661" w:rsidP="004E5661">
            <w:pPr>
              <w:widowControl w:val="0"/>
              <w:rPr>
                <w:rFonts w:cs="Times New Roman"/>
                <w:sz w:val="22"/>
                <w:szCs w:val="22"/>
                <w:lang w:val="id-ID"/>
              </w:rPr>
            </w:pPr>
          </w:p>
        </w:tc>
      </w:tr>
      <w:tr w:rsidR="004E5661" w14:paraId="6F4A3670" w14:textId="77777777" w:rsidTr="00D54D77">
        <w:trPr>
          <w:trHeight w:val="237"/>
        </w:trPr>
        <w:tc>
          <w:tcPr>
            <w:tcW w:w="2022" w:type="dxa"/>
            <w:shd w:val="clear" w:color="auto" w:fill="auto"/>
          </w:tcPr>
          <w:p w14:paraId="4666052D" w14:textId="71DFC20D" w:rsidR="004E5661" w:rsidRDefault="004E5661" w:rsidP="004E5661">
            <w:pPr>
              <w:ind w:left="-108"/>
              <w:rPr>
                <w:rFonts w:cs="Times New Roman"/>
                <w:b/>
                <w:u w:val="single"/>
                <w:lang w:val="en-US"/>
              </w:rPr>
            </w:pPr>
          </w:p>
        </w:tc>
        <w:tc>
          <w:tcPr>
            <w:tcW w:w="250" w:type="dxa"/>
            <w:shd w:val="clear" w:color="auto" w:fill="auto"/>
          </w:tcPr>
          <w:p w14:paraId="52E1722D" w14:textId="77777777" w:rsidR="004E5661" w:rsidRDefault="004E5661" w:rsidP="004E5661">
            <w:pPr>
              <w:rPr>
                <w:rFonts w:cs="Times New Roman"/>
                <w:sz w:val="22"/>
                <w:szCs w:val="22"/>
                <w:lang w:val="id-ID"/>
              </w:rPr>
            </w:pPr>
          </w:p>
        </w:tc>
        <w:tc>
          <w:tcPr>
            <w:tcW w:w="6648" w:type="dxa"/>
            <w:vMerge/>
            <w:shd w:val="clear" w:color="auto" w:fill="auto"/>
          </w:tcPr>
          <w:p w14:paraId="2DE61897" w14:textId="77777777" w:rsidR="004E5661" w:rsidRDefault="004E5661" w:rsidP="004E5661">
            <w:pPr>
              <w:widowControl w:val="0"/>
              <w:rPr>
                <w:rFonts w:cs="Times New Roman"/>
                <w:sz w:val="22"/>
                <w:szCs w:val="22"/>
                <w:lang w:val="id-ID"/>
              </w:rPr>
            </w:pPr>
          </w:p>
        </w:tc>
      </w:tr>
      <w:tr w:rsidR="004E5661" w14:paraId="08BF339E" w14:textId="77777777" w:rsidTr="00D54D77">
        <w:trPr>
          <w:trHeight w:val="237"/>
        </w:trPr>
        <w:tc>
          <w:tcPr>
            <w:tcW w:w="2022" w:type="dxa"/>
            <w:shd w:val="clear" w:color="auto" w:fill="auto"/>
          </w:tcPr>
          <w:p w14:paraId="0BCA235B" w14:textId="77777777" w:rsidR="004E5661" w:rsidRDefault="004E5661" w:rsidP="004E5661">
            <w:pPr>
              <w:rPr>
                <w:rFonts w:cs="Times New Roman"/>
                <w:lang w:val="id-ID"/>
              </w:rPr>
            </w:pPr>
          </w:p>
        </w:tc>
        <w:tc>
          <w:tcPr>
            <w:tcW w:w="250" w:type="dxa"/>
            <w:shd w:val="clear" w:color="auto" w:fill="auto"/>
          </w:tcPr>
          <w:p w14:paraId="64BB15AA" w14:textId="77777777" w:rsidR="004E5661" w:rsidRDefault="004E5661" w:rsidP="004E5661">
            <w:pPr>
              <w:rPr>
                <w:rFonts w:cs="Times New Roman"/>
                <w:sz w:val="22"/>
                <w:szCs w:val="22"/>
                <w:lang w:val="id-ID"/>
              </w:rPr>
            </w:pPr>
          </w:p>
        </w:tc>
        <w:tc>
          <w:tcPr>
            <w:tcW w:w="6648" w:type="dxa"/>
            <w:vMerge/>
            <w:shd w:val="clear" w:color="auto" w:fill="auto"/>
          </w:tcPr>
          <w:p w14:paraId="783AF468" w14:textId="77777777" w:rsidR="004E5661" w:rsidRDefault="004E5661" w:rsidP="004E5661">
            <w:pPr>
              <w:widowControl w:val="0"/>
              <w:rPr>
                <w:rFonts w:cs="Times New Roman"/>
                <w:sz w:val="22"/>
                <w:szCs w:val="22"/>
                <w:lang w:val="id-ID"/>
              </w:rPr>
            </w:pPr>
          </w:p>
        </w:tc>
      </w:tr>
      <w:tr w:rsidR="004E5661" w14:paraId="6578278C" w14:textId="77777777" w:rsidTr="00D54D77">
        <w:trPr>
          <w:trHeight w:val="237"/>
        </w:trPr>
        <w:tc>
          <w:tcPr>
            <w:tcW w:w="2022" w:type="dxa"/>
            <w:shd w:val="clear" w:color="auto" w:fill="auto"/>
          </w:tcPr>
          <w:p w14:paraId="2A2BF55D" w14:textId="77777777" w:rsidR="004E5661" w:rsidRDefault="004E5661" w:rsidP="004E5661">
            <w:pPr>
              <w:ind w:left="-108"/>
              <w:rPr>
                <w:rFonts w:cs="Times New Roman"/>
                <w:b/>
                <w:u w:val="single"/>
                <w:lang w:val="id-ID"/>
              </w:rPr>
            </w:pPr>
            <w:r>
              <w:rPr>
                <w:rFonts w:cs="Times New Roman"/>
                <w:b/>
                <w:u w:val="single"/>
                <w:lang w:val="id-ID"/>
              </w:rPr>
              <w:t>Kata Kunci:</w:t>
            </w:r>
          </w:p>
        </w:tc>
        <w:tc>
          <w:tcPr>
            <w:tcW w:w="250" w:type="dxa"/>
            <w:shd w:val="clear" w:color="auto" w:fill="auto"/>
          </w:tcPr>
          <w:p w14:paraId="7370B6C4" w14:textId="77777777" w:rsidR="004E5661" w:rsidRDefault="004E5661" w:rsidP="004E5661">
            <w:pPr>
              <w:rPr>
                <w:rFonts w:cs="Times New Roman"/>
                <w:sz w:val="22"/>
                <w:szCs w:val="22"/>
                <w:lang w:val="id-ID"/>
              </w:rPr>
            </w:pPr>
          </w:p>
        </w:tc>
        <w:tc>
          <w:tcPr>
            <w:tcW w:w="6648" w:type="dxa"/>
            <w:vMerge/>
            <w:shd w:val="clear" w:color="auto" w:fill="auto"/>
          </w:tcPr>
          <w:p w14:paraId="46207011" w14:textId="77777777" w:rsidR="004E5661" w:rsidRDefault="004E5661" w:rsidP="004E5661">
            <w:pPr>
              <w:widowControl w:val="0"/>
              <w:rPr>
                <w:rFonts w:cs="Times New Roman"/>
                <w:sz w:val="22"/>
                <w:szCs w:val="22"/>
                <w:lang w:val="id-ID"/>
              </w:rPr>
            </w:pPr>
          </w:p>
        </w:tc>
      </w:tr>
      <w:tr w:rsidR="004E5661" w14:paraId="25EA2EA2" w14:textId="77777777" w:rsidTr="00D54D77">
        <w:trPr>
          <w:trHeight w:val="512"/>
        </w:trPr>
        <w:tc>
          <w:tcPr>
            <w:tcW w:w="2022" w:type="dxa"/>
            <w:shd w:val="clear" w:color="auto" w:fill="auto"/>
          </w:tcPr>
          <w:p w14:paraId="4D920ADD" w14:textId="77F2608B" w:rsidR="004E5661" w:rsidRDefault="004E5661" w:rsidP="004E5661">
            <w:pPr>
              <w:ind w:left="-108"/>
              <w:rPr>
                <w:rFonts w:cs="Times New Roman"/>
                <w:lang w:val="id-ID"/>
              </w:rPr>
            </w:pPr>
            <w:r>
              <w:rPr>
                <w:rFonts w:cs="Times New Roman"/>
                <w:lang w:val="id-ID"/>
              </w:rPr>
              <w:t xml:space="preserve">Daun binahong, </w:t>
            </w:r>
            <w:r w:rsidR="00E6718B">
              <w:rPr>
                <w:rFonts w:cs="Times New Roman"/>
                <w:lang w:val="id-ID"/>
              </w:rPr>
              <w:t>L</w:t>
            </w:r>
            <w:r>
              <w:rPr>
                <w:rFonts w:cs="Times New Roman"/>
                <w:lang w:val="id-ID"/>
              </w:rPr>
              <w:t>uk</w:t>
            </w:r>
            <w:r>
              <w:rPr>
                <w:rFonts w:cs="Times New Roman"/>
                <w:lang w:val="en-US"/>
              </w:rPr>
              <w:t>a</w:t>
            </w:r>
            <w:r>
              <w:rPr>
                <w:rFonts w:cs="Times New Roman"/>
                <w:lang w:val="id-ID"/>
              </w:rPr>
              <w:t xml:space="preserve">, </w:t>
            </w:r>
            <w:r w:rsidR="00E6718B">
              <w:rPr>
                <w:rFonts w:cs="Times New Roman"/>
                <w:lang w:val="id-ID"/>
              </w:rPr>
              <w:t>F</w:t>
            </w:r>
            <w:r>
              <w:rPr>
                <w:rFonts w:cs="Times New Roman"/>
                <w:lang w:val="id-ID"/>
              </w:rPr>
              <w:t xml:space="preserve">raksi </w:t>
            </w:r>
            <w:r w:rsidR="00E6718B">
              <w:rPr>
                <w:rFonts w:cs="Times New Roman"/>
                <w:lang w:val="id-ID"/>
              </w:rPr>
              <w:t>E</w:t>
            </w:r>
            <w:r>
              <w:rPr>
                <w:rFonts w:cs="Times New Roman"/>
                <w:lang w:val="id-ID"/>
              </w:rPr>
              <w:t xml:space="preserve">til </w:t>
            </w:r>
            <w:r w:rsidR="00E6718B">
              <w:rPr>
                <w:rFonts w:cs="Times New Roman"/>
                <w:lang w:val="id-ID"/>
              </w:rPr>
              <w:t>A</w:t>
            </w:r>
            <w:r>
              <w:rPr>
                <w:rFonts w:cs="Times New Roman"/>
                <w:lang w:val="id-ID"/>
              </w:rPr>
              <w:t xml:space="preserve">setat, </w:t>
            </w:r>
          </w:p>
          <w:p w14:paraId="76B7946D" w14:textId="77777777" w:rsidR="004E5661" w:rsidRDefault="004E5661" w:rsidP="004E5661">
            <w:pPr>
              <w:ind w:left="-108"/>
              <w:rPr>
                <w:rFonts w:cs="Times New Roman"/>
                <w:lang w:val="id-ID"/>
              </w:rPr>
            </w:pPr>
          </w:p>
        </w:tc>
        <w:tc>
          <w:tcPr>
            <w:tcW w:w="250" w:type="dxa"/>
            <w:shd w:val="clear" w:color="auto" w:fill="auto"/>
          </w:tcPr>
          <w:p w14:paraId="7BC6191F" w14:textId="77777777" w:rsidR="004E5661" w:rsidRDefault="004E5661" w:rsidP="004E5661">
            <w:pPr>
              <w:rPr>
                <w:rFonts w:cs="Times New Roman"/>
                <w:sz w:val="22"/>
                <w:szCs w:val="22"/>
                <w:lang w:val="id-ID"/>
              </w:rPr>
            </w:pPr>
          </w:p>
        </w:tc>
        <w:tc>
          <w:tcPr>
            <w:tcW w:w="6648" w:type="dxa"/>
            <w:vMerge/>
            <w:shd w:val="clear" w:color="auto" w:fill="auto"/>
          </w:tcPr>
          <w:p w14:paraId="79BEC075" w14:textId="77777777" w:rsidR="004E5661" w:rsidRDefault="004E5661" w:rsidP="004E5661">
            <w:pPr>
              <w:widowControl w:val="0"/>
              <w:rPr>
                <w:rFonts w:cs="Times New Roman"/>
                <w:sz w:val="22"/>
                <w:szCs w:val="22"/>
                <w:lang w:val="id-ID"/>
              </w:rPr>
            </w:pPr>
          </w:p>
        </w:tc>
      </w:tr>
      <w:tr w:rsidR="004E5661" w14:paraId="41A20956" w14:textId="77777777" w:rsidTr="00D54D77">
        <w:trPr>
          <w:trHeight w:val="227"/>
        </w:trPr>
        <w:tc>
          <w:tcPr>
            <w:tcW w:w="2022" w:type="dxa"/>
            <w:shd w:val="clear" w:color="auto" w:fill="auto"/>
          </w:tcPr>
          <w:p w14:paraId="240BC682" w14:textId="77777777" w:rsidR="004E5661" w:rsidRDefault="004E5661" w:rsidP="004E5661">
            <w:pPr>
              <w:ind w:left="-108"/>
              <w:jc w:val="both"/>
              <w:rPr>
                <w:rFonts w:cs="Times New Roman"/>
                <w:i/>
                <w:u w:val="single"/>
                <w:lang w:val="id-ID"/>
              </w:rPr>
            </w:pPr>
            <w:r>
              <w:rPr>
                <w:rFonts w:cs="Times New Roman"/>
                <w:b/>
                <w:i/>
                <w:u w:val="single"/>
                <w:lang w:val="id-ID"/>
              </w:rPr>
              <w:t>Keywords:</w:t>
            </w:r>
          </w:p>
        </w:tc>
        <w:tc>
          <w:tcPr>
            <w:tcW w:w="250" w:type="dxa"/>
            <w:shd w:val="clear" w:color="auto" w:fill="auto"/>
          </w:tcPr>
          <w:p w14:paraId="72CB31E7" w14:textId="77777777" w:rsidR="004E5661" w:rsidRDefault="004E5661" w:rsidP="004E5661">
            <w:pPr>
              <w:rPr>
                <w:rFonts w:cs="Times New Roman"/>
                <w:sz w:val="22"/>
                <w:szCs w:val="22"/>
                <w:lang w:val="id-ID"/>
              </w:rPr>
            </w:pPr>
          </w:p>
        </w:tc>
        <w:tc>
          <w:tcPr>
            <w:tcW w:w="6648" w:type="dxa"/>
            <w:vMerge/>
            <w:shd w:val="clear" w:color="auto" w:fill="auto"/>
          </w:tcPr>
          <w:p w14:paraId="78467276" w14:textId="77777777" w:rsidR="004E5661" w:rsidRDefault="004E5661" w:rsidP="004E5661">
            <w:pPr>
              <w:widowControl w:val="0"/>
              <w:rPr>
                <w:rFonts w:cs="Times New Roman"/>
                <w:sz w:val="22"/>
                <w:szCs w:val="22"/>
                <w:lang w:val="id-ID"/>
              </w:rPr>
            </w:pPr>
          </w:p>
        </w:tc>
      </w:tr>
      <w:tr w:rsidR="004E5661" w14:paraId="6BF83F01" w14:textId="77777777" w:rsidTr="00D54D77">
        <w:trPr>
          <w:trHeight w:val="480"/>
        </w:trPr>
        <w:tc>
          <w:tcPr>
            <w:tcW w:w="2022" w:type="dxa"/>
            <w:shd w:val="clear" w:color="auto" w:fill="auto"/>
          </w:tcPr>
          <w:p w14:paraId="004CF473" w14:textId="77777777" w:rsidR="004E5661" w:rsidRPr="004E5661" w:rsidRDefault="004E5661" w:rsidP="004E5661">
            <w:pPr>
              <w:jc w:val="both"/>
              <w:rPr>
                <w:rFonts w:cs="Times New Roman"/>
                <w:i/>
                <w:iCs/>
                <w:kern w:val="36"/>
                <w:lang w:val="id-ID"/>
              </w:rPr>
            </w:pPr>
            <w:r w:rsidRPr="004E5661">
              <w:rPr>
                <w:rFonts w:cs="Times New Roman"/>
                <w:i/>
                <w:iCs/>
                <w:kern w:val="36"/>
                <w:lang w:val="id-ID"/>
              </w:rPr>
              <w:t xml:space="preserve">Binahongleaves, wounds,  ethyl acetate fraction,  </w:t>
            </w:r>
          </w:p>
          <w:p w14:paraId="234A88D7" w14:textId="77777777" w:rsidR="004E5661" w:rsidRDefault="004E5661" w:rsidP="004E5661">
            <w:pPr>
              <w:ind w:left="-108"/>
              <w:jc w:val="both"/>
              <w:rPr>
                <w:rFonts w:cs="Times New Roman"/>
                <w:b/>
                <w:i/>
                <w:lang w:val="id-ID"/>
              </w:rPr>
            </w:pPr>
          </w:p>
        </w:tc>
        <w:tc>
          <w:tcPr>
            <w:tcW w:w="250" w:type="dxa"/>
            <w:shd w:val="clear" w:color="auto" w:fill="auto"/>
          </w:tcPr>
          <w:p w14:paraId="7D706842" w14:textId="77777777" w:rsidR="004E5661" w:rsidRDefault="004E5661" w:rsidP="004E5661">
            <w:pPr>
              <w:rPr>
                <w:rFonts w:cs="Times New Roman"/>
                <w:sz w:val="22"/>
                <w:szCs w:val="22"/>
                <w:lang w:val="id-ID"/>
              </w:rPr>
            </w:pPr>
          </w:p>
        </w:tc>
        <w:tc>
          <w:tcPr>
            <w:tcW w:w="6648" w:type="dxa"/>
            <w:vMerge/>
            <w:shd w:val="clear" w:color="auto" w:fill="auto"/>
          </w:tcPr>
          <w:p w14:paraId="5C5CB77E" w14:textId="77777777" w:rsidR="004E5661" w:rsidRDefault="004E5661" w:rsidP="004E5661">
            <w:pPr>
              <w:widowControl w:val="0"/>
              <w:rPr>
                <w:rFonts w:cs="Times New Roman"/>
                <w:sz w:val="22"/>
                <w:szCs w:val="22"/>
                <w:lang w:val="id-ID"/>
              </w:rPr>
            </w:pPr>
          </w:p>
        </w:tc>
      </w:tr>
    </w:tbl>
    <w:p w14:paraId="703303DD" w14:textId="77777777" w:rsidR="00D54D77" w:rsidRDefault="00D54D77">
      <w:pPr>
        <w:spacing w:line="360" w:lineRule="auto"/>
        <w:jc w:val="both"/>
        <w:rPr>
          <w:rFonts w:cs="Times New Roman"/>
          <w:b/>
          <w:sz w:val="22"/>
          <w:szCs w:val="22"/>
          <w:lang w:val="id-ID"/>
        </w:rPr>
      </w:pPr>
    </w:p>
    <w:p w14:paraId="2E4DF175" w14:textId="77777777" w:rsidR="002E05C6" w:rsidRDefault="002E05C6">
      <w:pPr>
        <w:spacing w:line="360" w:lineRule="auto"/>
        <w:jc w:val="both"/>
        <w:rPr>
          <w:rFonts w:cs="Times New Roman"/>
          <w:b/>
          <w:sz w:val="22"/>
          <w:szCs w:val="22"/>
          <w:lang w:val="id-ID"/>
        </w:rPr>
      </w:pPr>
    </w:p>
    <w:p w14:paraId="2B564595" w14:textId="77777777" w:rsidR="002E05C6" w:rsidRDefault="002E05C6">
      <w:pPr>
        <w:spacing w:line="360" w:lineRule="auto"/>
        <w:jc w:val="both"/>
        <w:rPr>
          <w:rFonts w:cs="Times New Roman"/>
          <w:b/>
          <w:sz w:val="22"/>
          <w:szCs w:val="22"/>
          <w:lang w:val="id-ID"/>
        </w:rPr>
      </w:pPr>
    </w:p>
    <w:p w14:paraId="6AFAAB0C" w14:textId="7F34E586" w:rsidR="00E10126" w:rsidRDefault="00000000">
      <w:pPr>
        <w:spacing w:line="360" w:lineRule="auto"/>
        <w:jc w:val="both"/>
        <w:rPr>
          <w:rFonts w:cs="Times New Roman"/>
          <w:b/>
          <w:sz w:val="22"/>
          <w:szCs w:val="22"/>
          <w:lang w:val="id-ID"/>
        </w:rPr>
      </w:pPr>
      <w:r>
        <w:rPr>
          <w:rFonts w:cs="Times New Roman"/>
          <w:b/>
          <w:sz w:val="22"/>
          <w:szCs w:val="22"/>
          <w:lang w:val="id-ID"/>
        </w:rPr>
        <w:lastRenderedPageBreak/>
        <w:t>PENDAHULUAN</w:t>
      </w:r>
    </w:p>
    <w:p w14:paraId="2D80CB1F" w14:textId="77777777" w:rsidR="00E10126" w:rsidRDefault="00000000">
      <w:pPr>
        <w:pStyle w:val="ListParagraph"/>
        <w:spacing w:line="360" w:lineRule="auto"/>
        <w:ind w:left="375" w:firstLine="334"/>
        <w:jc w:val="both"/>
        <w:rPr>
          <w:rFonts w:ascii="Times New Roman" w:hAnsi="Times New Roman" w:cs="Times New Roman"/>
          <w:lang w:val="id-ID"/>
        </w:rPr>
      </w:pPr>
      <w:r>
        <w:rPr>
          <w:rFonts w:ascii="Times New Roman" w:hAnsi="Times New Roman" w:cs="Times New Roman"/>
          <w:lang w:val="id-ID"/>
        </w:rPr>
        <w:t xml:space="preserve">Luka merupakan suatu keadaan yang ditandai dengan kerusakan pada jaringan tubuh, kerusakan jaringan tubuh dapat mengakibatkan jaringan ikat,otot,kulit syaraf dan robeknya pembuluh darah yang akan sangat mengganggu hemoestatis pada tubuh </w:t>
      </w:r>
      <w:r>
        <w:rPr>
          <w:rFonts w:ascii="Times New Roman" w:hAnsi="Times New Roman" w:cs="Times New Roman"/>
          <w:lang w:val="id-ID"/>
        </w:rPr>
        <w:fldChar w:fldCharType="begin" w:fldLock="1"/>
      </w:r>
      <w:r>
        <w:rPr>
          <w:rFonts w:ascii="Times New Roman" w:hAnsi="Times New Roman" w:cs="Times New Roman"/>
          <w:lang w:val="id-ID"/>
        </w:rPr>
        <w:instrText>ADDIN CSL_CITATION {"citationItems":[{"id":"ITEM-1","itemData":{"ISSN":"2721-5725","author":[{"dropping-particle":"","family":"Rida","given":"Waode Nurhazni","non-dropping-particle":"","parse-names":false,"suffix":""},{"dropping-particle":"","family":"Taharuddin","given":"Taharuddin","non-dropping-particle":"","parse-names":false,"suffix":""}],"container-title":"Borneo Studies and Research","id":"ITEM-1","issue":"2","issued":{"date-parts":[["2021"]]},"page":"1024-1031","title":"Efektifitas Pemberian Daun Binahong (Anredera Cordifolia (Ten.) Steenis) Terhadap Penyembuhan Luka Sayatan pada Tikus: Literature review","type":"article-journal","volume":"2"},"uris":["http://www.mendeley.com/documents/?uuid=21a10eb1-0998-4d81-8d58-28298f3afe80"]}],"mendeley":{"formattedCitation":"(Rida &amp; Taharuddin, 2021)","plainTextFormattedCitation":"(Rida &amp; Taharuddin, 2021)","previouslyFormattedCitation":"(Rida &amp; Taharuddin, 2021)"},"properties":{"noteIndex":0},"schema":"https://github.com/citation-style-language/schema/raw/master/csl-citation.json"}</w:instrText>
      </w:r>
      <w:r>
        <w:rPr>
          <w:rFonts w:ascii="Times New Roman" w:hAnsi="Times New Roman" w:cs="Times New Roman"/>
          <w:lang w:val="id-ID"/>
        </w:rPr>
        <w:fldChar w:fldCharType="separate"/>
      </w:r>
      <w:r>
        <w:rPr>
          <w:rFonts w:ascii="Times New Roman" w:hAnsi="Times New Roman" w:cs="Times New Roman"/>
          <w:lang w:val="id-ID"/>
        </w:rPr>
        <w:t>(Rida &amp; Taharuddin, 2021)</w:t>
      </w:r>
      <w:r>
        <w:rPr>
          <w:rFonts w:ascii="Times New Roman" w:hAnsi="Times New Roman" w:cs="Times New Roman"/>
          <w:lang w:val="id-ID"/>
        </w:rPr>
        <w:fldChar w:fldCharType="end"/>
      </w:r>
      <w:r>
        <w:rPr>
          <w:rFonts w:ascii="Times New Roman" w:hAnsi="Times New Roman" w:cs="Times New Roman"/>
          <w:lang w:val="id-ID"/>
        </w:rPr>
        <w:t xml:space="preserve">. Luka merupakan kondisi hilangnya kontinutitas struktur jaringan. Dimana keadaan ini dapat menyebabkan oleh trauma benda tajam atau tumpul,perubahan suhu,zat kimia,ledakan, sengatan listrik, atau gigitan hewan. Luka dapat dialami semua orang, aktivitas seseorang dapat terganggu akibat rasa sakit yang diakibatkan oleh luka, dan jika luka tidak segera di obati maka akan terjadi infeksi dan penyembuhan luka akan terhambat </w:t>
      </w:r>
      <w:r>
        <w:rPr>
          <w:rFonts w:ascii="Times New Roman" w:hAnsi="Times New Roman" w:cs="Times New Roman"/>
          <w:lang w:val="id-ID"/>
        </w:rPr>
        <w:fldChar w:fldCharType="begin" w:fldLock="1"/>
      </w:r>
      <w:r>
        <w:rPr>
          <w:rFonts w:ascii="Times New Roman" w:hAnsi="Times New Roman" w:cs="Times New Roman"/>
          <w:lang w:val="id-ID"/>
        </w:rPr>
        <w:instrText>ADDIN CSL_CITATION {"citationItems":[{"id":"ITEM-1","itemData":{"ISSN":"2614-0411","author":[{"dropping-particle":"","family":"Pariyana","given":"Pariyana","non-dropping-particle":"","parse-names":false,"suffix":""},{"dropping-particle":"","family":"Saleh","given":"Mgs Irsan","non-dropping-particle":"","parse-names":false,"suffix":""},{"dropping-particle":"","family":"Tjekyan","given":"Suryadi","non-dropping-particle":"","parse-names":false,"suffix":""},{"dropping-particle":"","family":"Hermansyah","given":"Hermansyah","non-dropping-particle":"","parse-names":false,"suffix":""}],"container-title":"Jurnal Kedokteran dan Kesehatan: Publikasi Ilmiah Fakultas Kedokteran Universitas Sriwijaya","id":"ITEM-1","issue":"3","issued":{"date-parts":[["2016"]]},"page":"155-165","title":"Efektivitas Pemberian Ekstrak Daun Binahong (Anredera Cordifolia) Terhadap Ketebalan Jaringan Granulasi dan Jarak Tepi Luka pada Penyembuhan Luka Sayat Tikus Putih (Rattus Norvegicus)","type":"article-journal","volume":"3"},"uris":["http://www.mendeley.com/documents/?uuid=a849387b-e246-47b7-8be8-3b1623d02fa0"]}],"mendeley":{"formattedCitation":"(Pariyana et al., 2016)","plainTextFormattedCitation":"(Pariyana et al., 2016)","previouslyFormattedCitation":"(Pariyana et al., 2016)"},"properties":{"noteIndex":0},"schema":"https://github.com/citation-style-language/schema/raw/master/csl-citation.json"}</w:instrText>
      </w:r>
      <w:r>
        <w:rPr>
          <w:rFonts w:ascii="Times New Roman" w:hAnsi="Times New Roman" w:cs="Times New Roman"/>
          <w:lang w:val="id-ID"/>
        </w:rPr>
        <w:fldChar w:fldCharType="separate"/>
      </w:r>
      <w:r>
        <w:rPr>
          <w:rFonts w:ascii="Times New Roman" w:hAnsi="Times New Roman" w:cs="Times New Roman"/>
          <w:lang w:val="id-ID"/>
        </w:rPr>
        <w:t>(Pariyana et al., 2016)</w:t>
      </w:r>
      <w:r>
        <w:rPr>
          <w:rFonts w:ascii="Times New Roman" w:hAnsi="Times New Roman" w:cs="Times New Roman"/>
          <w:lang w:val="id-ID"/>
        </w:rPr>
        <w:fldChar w:fldCharType="end"/>
      </w:r>
      <w:r>
        <w:rPr>
          <w:rFonts w:ascii="Times New Roman" w:hAnsi="Times New Roman" w:cs="Times New Roman"/>
          <w:lang w:val="id-ID"/>
        </w:rPr>
        <w:t xml:space="preserve">. </w:t>
      </w:r>
    </w:p>
    <w:p w14:paraId="40FD1D22" w14:textId="77777777" w:rsidR="00E10126" w:rsidRDefault="00000000">
      <w:pPr>
        <w:pStyle w:val="ListParagraph"/>
        <w:tabs>
          <w:tab w:val="left" w:pos="425"/>
        </w:tabs>
        <w:spacing w:line="360" w:lineRule="auto"/>
        <w:ind w:left="375" w:firstLine="334"/>
        <w:jc w:val="both"/>
        <w:rPr>
          <w:rFonts w:ascii="Times New Roman" w:hAnsi="Times New Roman" w:cs="Times New Roman"/>
          <w:lang w:val="id-ID"/>
        </w:rPr>
      </w:pPr>
      <w:r>
        <w:rPr>
          <w:rFonts w:cs="Times New Roman"/>
          <w:lang w:val="id-ID"/>
        </w:rPr>
        <w:tab/>
      </w:r>
      <w:r>
        <w:rPr>
          <w:rFonts w:ascii="Times New Roman" w:hAnsi="Times New Roman" w:cs="Times New Roman"/>
          <w:lang w:val="id-ID"/>
        </w:rPr>
        <w:t xml:space="preserve">Penyembuhan luka adalah suatu bentuk proses usaha untuk memperbaiki kerusakan yang terjadi pada kulit. Fisiologis penyembuhan luka secara alami akan melewati beberapa fase, yaitu ada fase homoestasis, fase inflamasi, fase proliferasi, dan fase remodeling. Dalam penyembuhan luka fase ini merupakan proses yang kompleks dan dinamis untuk mengembalikan struktur sel dan lapisan jaringanya </w:t>
      </w:r>
      <w:r>
        <w:rPr>
          <w:rFonts w:ascii="Times New Roman" w:hAnsi="Times New Roman" w:cs="Times New Roman"/>
          <w:lang w:val="id-ID"/>
        </w:rPr>
        <w:fldChar w:fldCharType="begin" w:fldLock="1"/>
      </w:r>
      <w:r>
        <w:rPr>
          <w:rFonts w:ascii="Times New Roman" w:hAnsi="Times New Roman" w:cs="Times New Roman"/>
          <w:lang w:val="id-ID"/>
        </w:rPr>
        <w:instrText>ADDIN CSL_CITATION {"citationItems":[{"id":"ITEM-1","itemData":{"ISSN":"2614-0411","author":[{"dropping-particle":"","family":"Pariyana","given":"Pariyana","non-dropping-particle":"","parse-names":false,"suffix":""},{"dropping-particle":"","family":"Saleh","given":"Mgs Irsan","non-dropping-particle":"","parse-names":false,"suffix":""},{"dropping-particle":"","family":"Tjekyan","given":"Suryadi","non-dropping-particle":"","parse-names":false,"suffix":""},{"dropping-particle":"","family":"Hermansyah","given":"Hermansyah","non-dropping-particle":"","parse-names":false,"suffix":""}],"container-title":"Jurnal Kedokteran dan Kesehatan: Publikasi Ilmiah Fakultas Kedokteran Universitas Sriwijaya","id":"ITEM-1","issue":"3","issued":{"date-parts":[["2016"]]},"page":"155-165","title":"Efektivitas Pemberian Ekstrak Daun Binahong (Anredera Cordifolia) Terhadap Ketebalan Jaringan Granulasi dan Jarak Tepi Luka pada Penyembuhan Luka Sayat Tikus Putih (Rattus Norvegicus)","type":"article-journal","volume":"3"},"uris":["http://www.mendeley.com/documents/?uuid=a849387b-e246-47b7-8be8-3b1623d02fa0"]}],"mendeley":{"formattedCitation":"(Pariyana et al., 2016)","plainTextFormattedCitation":"(Pariyana et al., 2016)","previouslyFormattedCitation":"(Pariyana et al., 2016)"},"properties":{"noteIndex":0},"schema":"https://github.com/citation-style-language/schema/raw/master/csl-citation.json"}</w:instrText>
      </w:r>
      <w:r>
        <w:rPr>
          <w:rFonts w:ascii="Times New Roman" w:hAnsi="Times New Roman" w:cs="Times New Roman"/>
          <w:lang w:val="id-ID"/>
        </w:rPr>
        <w:fldChar w:fldCharType="separate"/>
      </w:r>
      <w:r>
        <w:rPr>
          <w:rFonts w:ascii="Times New Roman" w:hAnsi="Times New Roman" w:cs="Times New Roman"/>
          <w:lang w:val="id-ID"/>
        </w:rPr>
        <w:t xml:space="preserve">(Pariyana </w:t>
      </w:r>
      <w:r>
        <w:rPr>
          <w:rFonts w:ascii="Times New Roman" w:hAnsi="Times New Roman" w:cs="Times New Roman"/>
          <w:i/>
          <w:lang w:val="id-ID"/>
        </w:rPr>
        <w:t>et al.,</w:t>
      </w:r>
      <w:r>
        <w:rPr>
          <w:rFonts w:ascii="Times New Roman" w:hAnsi="Times New Roman" w:cs="Times New Roman"/>
          <w:lang w:val="id-ID"/>
        </w:rPr>
        <w:t xml:space="preserve"> 2016)</w:t>
      </w:r>
      <w:r>
        <w:rPr>
          <w:rFonts w:ascii="Times New Roman" w:hAnsi="Times New Roman" w:cs="Times New Roman"/>
          <w:lang w:val="id-ID"/>
        </w:rPr>
        <w:fldChar w:fldCharType="end"/>
      </w:r>
      <w:r>
        <w:rPr>
          <w:rFonts w:ascii="Times New Roman" w:hAnsi="Times New Roman" w:cs="Times New Roman"/>
          <w:lang w:val="id-ID"/>
        </w:rPr>
        <w:t xml:space="preserve">. </w:t>
      </w:r>
    </w:p>
    <w:p w14:paraId="49537605" w14:textId="77777777" w:rsidR="00E10126" w:rsidRDefault="00000000">
      <w:pPr>
        <w:pStyle w:val="ListParagraph"/>
        <w:tabs>
          <w:tab w:val="left" w:pos="425"/>
        </w:tabs>
        <w:spacing w:line="360" w:lineRule="auto"/>
        <w:ind w:left="375" w:firstLine="334"/>
        <w:jc w:val="both"/>
        <w:rPr>
          <w:rFonts w:ascii="Times New Roman" w:hAnsi="Times New Roman" w:cs="Times New Roman"/>
          <w:lang w:val="id-ID"/>
        </w:rPr>
      </w:pPr>
      <w:r>
        <w:rPr>
          <w:rFonts w:ascii="Times New Roman" w:hAnsi="Times New Roman" w:cs="Times New Roman"/>
          <w:lang w:val="id-ID"/>
        </w:rPr>
        <w:t xml:space="preserve">Binahong atau </w:t>
      </w:r>
      <w:r>
        <w:rPr>
          <w:rFonts w:ascii="Times New Roman" w:hAnsi="Times New Roman" w:cs="Times New Roman"/>
          <w:i/>
          <w:iCs/>
          <w:lang w:val="id-ID"/>
        </w:rPr>
        <w:t>Anredera cordifolia (Ten.) Steenis</w:t>
      </w:r>
      <w:r>
        <w:rPr>
          <w:rFonts w:ascii="Times New Roman" w:hAnsi="Times New Roman" w:cs="Times New Roman"/>
          <w:lang w:val="id-ID"/>
        </w:rPr>
        <w:t xml:space="preserve"> yang lebih dikenal sebagai tanaman yang berkhasiat, obat ini juga obat dari deretan Cina dengan nama asli Dheng Sen Chi. Bentuk daunnya sekilas mirip dengan daun sirih tapi dengan tekstur yang lembut. Bila daun binahong diremas-remas akan mengeluarkan lendir-lendir  yang banyak dimanfaatkan untuk pengobatan. Kandungan yang terdapat di dalam daun binahong tersebut sama dengan kandungan pada obat luka tebuka. Tumbuhan binahong ini memiliki khasiat penyembuhan yang luar biasa yang telah ribuan tahun dikonsumsi oleh bangsa Cina, Korea dan Taiwan. </w:t>
      </w:r>
      <w:r>
        <w:rPr>
          <w:rFonts w:ascii="Times New Roman" w:hAnsi="Times New Roman" w:cs="Times New Roman"/>
          <w:lang w:val="id-ID"/>
        </w:rPr>
        <w:fldChar w:fldCharType="begin" w:fldLock="1"/>
      </w:r>
      <w:r>
        <w:rPr>
          <w:rFonts w:ascii="Times New Roman" w:hAnsi="Times New Roman" w:cs="Times New Roman"/>
          <w:lang w:val="id-ID"/>
        </w:rPr>
        <w:instrText>ADDIN CSL_CITATION {"citationItems":[{"id":"ITEM-1","itemData":{"ISSN":"2828-6863","author":[{"dropping-particle":"","family":"Syahputra","given":"Nurrafi Wira","non-dropping-particle":"","parse-names":false,"suffix":""},{"dropping-particle":"","family":"Aldisa","given":"Farhan Dwi","non-dropping-particle":"","parse-names":false,"suffix":""},{"dropping-particle":"","family":"Mauluddiyah","given":"Safira Rohdotul","non-dropping-particle":"","parse-names":false,"suffix":""},{"dropping-particle":"","family":"Fardani","given":"Fira Hazmi","non-dropping-particle":"","parse-names":false,"suffix":""},{"dropping-particle":"","family":"Radianto","given":"Denny Oktavina","non-dropping-particle":"","parse-names":false,"suffix":""}],"container-title":"KOLONI","id":"ITEM-1","issue":"2","issued":{"date-parts":[["2023"]]},"page":"10-19","title":"PEMANFAATAN SALEP DAUN BINAHONG (Basella rubra linn) SEBAGAI OBAT ALTERNATIF LUKA TERBUKA","type":"article-journal","volume":"2"},"uris":["http://www.mendeley.com/documents/?uuid=44e42335-305c-4577-9fc1-0d34d10f8d81"]}],"mendeley":{"formattedCitation":"(Syahputra et al., 2023)","plainTextFormattedCitation":"(Syahputra et al., 2023)","previouslyFormattedCitation":"(Syahputra et al., 2023)"},"properties":{"noteIndex":0},"schema":"https://github.com/citation-style-language/schema/raw/master/csl-citation.json"}</w:instrText>
      </w:r>
      <w:r>
        <w:rPr>
          <w:rFonts w:ascii="Times New Roman" w:hAnsi="Times New Roman" w:cs="Times New Roman"/>
          <w:lang w:val="id-ID"/>
        </w:rPr>
        <w:fldChar w:fldCharType="separate"/>
      </w:r>
      <w:r>
        <w:rPr>
          <w:rFonts w:ascii="Times New Roman" w:hAnsi="Times New Roman" w:cs="Times New Roman"/>
          <w:lang w:val="id-ID"/>
        </w:rPr>
        <w:t xml:space="preserve">(Syahputra </w:t>
      </w:r>
      <w:r>
        <w:rPr>
          <w:rFonts w:ascii="Times New Roman" w:hAnsi="Times New Roman" w:cs="Times New Roman"/>
          <w:i/>
          <w:lang w:val="id-ID"/>
        </w:rPr>
        <w:t>et al.</w:t>
      </w:r>
      <w:r>
        <w:rPr>
          <w:rFonts w:ascii="Times New Roman" w:hAnsi="Times New Roman" w:cs="Times New Roman"/>
          <w:lang w:val="id-ID"/>
        </w:rPr>
        <w:t>, 2023)</w:t>
      </w:r>
      <w:r>
        <w:rPr>
          <w:rFonts w:ascii="Times New Roman" w:hAnsi="Times New Roman" w:cs="Times New Roman"/>
          <w:lang w:val="id-ID"/>
        </w:rPr>
        <w:fldChar w:fldCharType="end"/>
      </w:r>
    </w:p>
    <w:p w14:paraId="21E38166" w14:textId="77777777" w:rsidR="00E10126" w:rsidRDefault="00000000">
      <w:pPr>
        <w:pStyle w:val="ListParagraph"/>
        <w:tabs>
          <w:tab w:val="left" w:pos="425"/>
        </w:tabs>
        <w:spacing w:line="360" w:lineRule="auto"/>
        <w:ind w:left="375" w:firstLine="334"/>
        <w:jc w:val="both"/>
        <w:rPr>
          <w:rFonts w:ascii="Times New Roman" w:hAnsi="Times New Roman" w:cs="Times New Roman"/>
          <w:lang w:val="id-ID"/>
        </w:rPr>
      </w:pPr>
      <w:r>
        <w:rPr>
          <w:rFonts w:ascii="Times New Roman" w:hAnsi="Times New Roman" w:cs="Times New Roman"/>
          <w:lang w:val="id-ID"/>
        </w:rPr>
        <w:t xml:space="preserve">Binahong atau </w:t>
      </w:r>
      <w:r>
        <w:rPr>
          <w:rFonts w:ascii="Times New Roman" w:hAnsi="Times New Roman" w:cs="Times New Roman"/>
          <w:i/>
          <w:iCs/>
          <w:lang w:val="id-ID"/>
        </w:rPr>
        <w:t>Anredera cordifolia (Ten.) Steenis</w:t>
      </w:r>
      <w:r>
        <w:rPr>
          <w:rFonts w:ascii="Times New Roman" w:hAnsi="Times New Roman" w:cs="Times New Roman"/>
          <w:lang w:val="id-ID"/>
        </w:rPr>
        <w:t xml:space="preserve"> yang lebih dikenal sebagai tanaman yang berkhasiat, obat ini juga obat dari deretan Cina dengan nama asli Dheng Sen Chi. Bentuk daunnya sekilas mirip dengan daun sirih tapi dengan tekstur yang lembut. Bila daun binahong diremas-remas akan mengeluarkan lendir-lendir  yang banyak dimanfaatkan untuk pengobatan. Kandungan yang terdapat di dalam daun binahong tersebut sama dengan kandungan pada obat luka tebuka. Tumbuhan binahong ini memiliki khasiat penyembuhan yang luar biasa yang telah ribuan tahun dikonsumsi oleh bangsa Cina, Korea dan Taiwan. </w:t>
      </w:r>
      <w:r>
        <w:rPr>
          <w:rFonts w:ascii="Times New Roman" w:hAnsi="Times New Roman" w:cs="Times New Roman"/>
          <w:lang w:val="id-ID"/>
        </w:rPr>
        <w:fldChar w:fldCharType="begin" w:fldLock="1"/>
      </w:r>
      <w:r>
        <w:rPr>
          <w:rFonts w:ascii="Times New Roman" w:hAnsi="Times New Roman" w:cs="Times New Roman"/>
          <w:lang w:val="id-ID"/>
        </w:rPr>
        <w:instrText>ADDIN CSL_CITATION {"citationItems":[{"id":"ITEM-1","itemData":{"ISSN":"2828-6863","author":[{"dropping-particle":"","family":"Syahputra","given":"Nurrafi Wira","non-dropping-particle":"","parse-names":false,"suffix":""},{"dropping-particle":"","family":"Aldisa","given":"Farhan Dwi","non-dropping-particle":"","parse-names":false,"suffix":""},{"dropping-particle":"","family":"Mauluddiyah","given":"Safira Rohdotul","non-dropping-particle":"","parse-names":false,"suffix":""},{"dropping-particle":"","family":"Fardani","given":"Fira Hazmi","non-dropping-particle":"","parse-names":false,"suffix":""},{"dropping-particle":"","family":"Radianto","given":"Denny Oktavina","non-dropping-particle":"","parse-names":false,"suffix":""}],"container-title":"KOLONI","id":"ITEM-1","issue":"2","issued":{"date-parts":[["2023"]]},"page":"10-19","title":"PEMANFAATAN SALEP DAUN BINAHONG (Basella rubra linn) SEBAGAI OBAT ALTERNATIF LUKA TERBUKA","type":"article-journal","volume":"2"},"uris":["http://www.mendeley.com/documents/?uuid=44e42335-305c-4577-9fc1-0d34d10f8d81"]}],"mendeley":{"formattedCitation":"(Syahputra et al., 2023)","plainTextFormattedCitation":"(Syahputra et al., 2023)","previouslyFormattedCitation":"(Syahputra et al., 2023)"},"properties":{"noteIndex":0},"schema":"https://github.com/citation-style-language/schema/raw/master/csl-citation.json"}</w:instrText>
      </w:r>
      <w:r>
        <w:rPr>
          <w:rFonts w:ascii="Times New Roman" w:hAnsi="Times New Roman" w:cs="Times New Roman"/>
          <w:lang w:val="id-ID"/>
        </w:rPr>
        <w:fldChar w:fldCharType="separate"/>
      </w:r>
      <w:r>
        <w:rPr>
          <w:rFonts w:ascii="Times New Roman" w:hAnsi="Times New Roman" w:cs="Times New Roman"/>
          <w:lang w:val="id-ID"/>
        </w:rPr>
        <w:t xml:space="preserve">(Syahputra </w:t>
      </w:r>
      <w:r>
        <w:rPr>
          <w:rFonts w:ascii="Times New Roman" w:hAnsi="Times New Roman" w:cs="Times New Roman"/>
          <w:i/>
          <w:lang w:val="id-ID"/>
        </w:rPr>
        <w:t>et al.</w:t>
      </w:r>
      <w:r>
        <w:rPr>
          <w:rFonts w:ascii="Times New Roman" w:hAnsi="Times New Roman" w:cs="Times New Roman"/>
          <w:lang w:val="id-ID"/>
        </w:rPr>
        <w:t>, 2023)</w:t>
      </w:r>
      <w:r>
        <w:rPr>
          <w:rFonts w:ascii="Times New Roman" w:hAnsi="Times New Roman" w:cs="Times New Roman"/>
          <w:lang w:val="id-ID"/>
        </w:rPr>
        <w:fldChar w:fldCharType="end"/>
      </w:r>
    </w:p>
    <w:p w14:paraId="2FE7E8E4" w14:textId="77777777" w:rsidR="00E10126" w:rsidRDefault="00000000">
      <w:pPr>
        <w:pStyle w:val="ListParagraph"/>
        <w:tabs>
          <w:tab w:val="left" w:pos="425"/>
        </w:tabs>
        <w:spacing w:line="360" w:lineRule="auto"/>
        <w:ind w:left="375" w:firstLine="334"/>
        <w:jc w:val="both"/>
        <w:rPr>
          <w:rFonts w:ascii="Times New Roman" w:hAnsi="Times New Roman" w:cs="Times New Roman"/>
          <w:bCs/>
        </w:rPr>
      </w:pPr>
      <w:r>
        <w:rPr>
          <w:rFonts w:ascii="Times New Roman" w:hAnsi="Times New Roman" w:cs="Times New Roman"/>
          <w:bCs/>
          <w:lang w:val="id-ID"/>
        </w:rPr>
        <w:t xml:space="preserve">Salep adalah sediaan setengah padat ditunjukan untuk pemakaian topikal pada kulit atau selaput lendir. Basis salep yang digunakan sebagai pembawa dibagi dalam 4 kelompok: dasar salep senyawa hidrokarbon, dasar salep serap, dasar salep yang dapat dicuci dengan air (hidrofilik), dibuatnya sediaan salep dikarenakan bahan pembawa substansi obat untuk pengobatan kulit selain itu juga sebagai pelumas untuk kulit, sebagai pelindung untuk kulit dengan mencegah kontak permukaan kulit dengan larutan berair dan rangsangan kulit dan untuk pemakaian luar </w:t>
      </w:r>
      <w:r>
        <w:rPr>
          <w:rFonts w:ascii="Times New Roman" w:hAnsi="Times New Roman" w:cs="Times New Roman"/>
          <w:bCs/>
          <w:lang w:val="id-ID"/>
        </w:rPr>
        <w:fldChar w:fldCharType="begin" w:fldLock="1"/>
      </w:r>
      <w:r>
        <w:rPr>
          <w:rFonts w:ascii="Times New Roman" w:hAnsi="Times New Roman" w:cs="Times New Roman"/>
          <w:bCs/>
          <w:lang w:val="id-ID"/>
        </w:rPr>
        <w:instrText>ADDIN CSL_CITATION {"citationItems":[{"id":"ITEM-1","itemData":{"ISBN":"6238345578","author":[{"dropping-particle":"","family":"Wijaya","given":"Heri","non-dropping-particle":"","parse-names":false,"suffix":""},{"dropping-particle":"","family":"Syamsul","given":"Eka Siswanto","non-dropping-particle":"","parse-names":false,"suffix":""},{"dropping-particle":"","family":"Octavia","given":"Devi Ristian","non-dropping-particle":"","parse-names":false,"suffix":""},{"dropping-particle":"","family":"Mardiana","given":"Lia","non-dropping-particle":"","parse-names":false,"suffix":""},{"dropping-particle":"","family":"Sentat","given":"Triswanto","non-dropping-particle":"","parse-names":false,"suffix":""},{"dropping-particle":"","family":"Rusnaeni","given":"Rusnaeni","non-dropping-particle":"","parse-names":false,"suffix":""},{"dropping-particle":"","family":"Mayefis","given":"Delladari","non-dropping-particle":"","parse-names":false,"suffix":""},{"dropping-particle":"","family":"Helmidanora","given":"Rusdiati","non-dropping-particle":"","parse-names":false,"suffix":""},{"dropping-particle":"","family":"Mentari","given":"Ika Ayu","non-dropping-particle":"","parse-names":false,"suffix":""},{"dropping-particle":"","family":"Hanifa","given":"Deasy Nur Chairin","non-dropping-particle":"","parse-names":false,"suffix":""}],"id":"ITEM-1","issued":{"date-parts":[["2023"]]},"publisher":"PT. Sonpedia Publishing Indonesia","title":"FARMASETIKA: DASAR-DASAR ILMU FARMASI","type":"book"},"uris":["http://www.mendeley.com/documents/?uuid=edc584c8-a7e7-484d-9df3-b22f238ee188"]}],"mendeley":{"formattedCitation":"(Wijaya et al., 2023)","plainTextFormattedCitation":"(Wijaya et al., 2023)"},"properties":{"noteIndex":0},"schema":"https://github.com/citation-style-language/schema/raw/master/csl-citation.json"}</w:instrText>
      </w:r>
      <w:r>
        <w:rPr>
          <w:rFonts w:ascii="Times New Roman" w:hAnsi="Times New Roman" w:cs="Times New Roman"/>
          <w:bCs/>
          <w:lang w:val="id-ID"/>
        </w:rPr>
        <w:fldChar w:fldCharType="separate"/>
      </w:r>
      <w:r>
        <w:rPr>
          <w:rFonts w:ascii="Times New Roman" w:hAnsi="Times New Roman" w:cs="Times New Roman"/>
          <w:bCs/>
          <w:lang w:val="id-ID"/>
        </w:rPr>
        <w:t>(Wijaya et al., 2023)</w:t>
      </w:r>
      <w:r>
        <w:rPr>
          <w:rFonts w:ascii="Times New Roman" w:hAnsi="Times New Roman" w:cs="Times New Roman"/>
          <w:bCs/>
          <w:lang w:val="id-ID"/>
        </w:rPr>
        <w:fldChar w:fldCharType="end"/>
      </w:r>
      <w:r>
        <w:rPr>
          <w:rFonts w:ascii="Times New Roman" w:hAnsi="Times New Roman" w:cs="Times New Roman"/>
          <w:bCs/>
        </w:rPr>
        <w:t>.</w:t>
      </w:r>
    </w:p>
    <w:p w14:paraId="6EDE4D90" w14:textId="77777777" w:rsidR="00E10126" w:rsidRDefault="00000000">
      <w:pPr>
        <w:pStyle w:val="ListParagraph"/>
        <w:tabs>
          <w:tab w:val="left" w:pos="425"/>
        </w:tabs>
        <w:spacing w:line="360" w:lineRule="auto"/>
        <w:ind w:left="375" w:firstLine="334"/>
        <w:jc w:val="both"/>
        <w:rPr>
          <w:rFonts w:ascii="Times New Roman" w:hAnsi="Times New Roman" w:cs="Times New Roman"/>
          <w:lang w:val="id-ID"/>
        </w:rPr>
      </w:pPr>
      <w:r>
        <w:rPr>
          <w:rFonts w:ascii="Times New Roman" w:hAnsi="Times New Roman" w:cs="Times New Roman"/>
          <w:lang w:val="id-ID"/>
        </w:rPr>
        <w:lastRenderedPageBreak/>
        <w:t xml:space="preserve">Pada penelitian </w:t>
      </w:r>
      <w:r>
        <w:rPr>
          <w:rFonts w:ascii="Times New Roman" w:hAnsi="Times New Roman" w:cs="Times New Roman"/>
          <w:lang w:val="id-ID"/>
        </w:rPr>
        <w:fldChar w:fldCharType="begin" w:fldLock="1"/>
      </w:r>
      <w:r>
        <w:rPr>
          <w:rFonts w:ascii="Times New Roman" w:hAnsi="Times New Roman" w:cs="Times New Roman"/>
          <w:lang w:val="id-ID"/>
        </w:rPr>
        <w:instrText>ADDIN CSL_CITATION {"citationItems":[{"id":"ITEM-1","itemData":{"ISBN":"2623-0542","author":[{"dropping-particle":"","family":"Elfasyari","given":"Trie Yuni","non-dropping-particle":"","parse-names":false,"suffix":""},{"dropping-particle":"","family":"Kintoko","given":"Kintoko","non-dropping-particle":"","parse-names":false,"suffix":""},{"dropping-particle":"","family":"Nurkhasanah","given":"Nurkhasanah","non-dropping-particle":"","parse-names":false,"suffix":""}],"container-title":"Talenta Conference Series: Tropical Medicine (TM)","id":"ITEM-1","issue":"3","issued":{"date-parts":[["2018"]]},"page":"158-161","title":"Gambaran Penyembuhan Luka Tikus Diabetes Dengan Fraksi Etil Asetat Daun Binahong (Anredera cordifolia (Tenore) Steenis)","type":"paper-conference","volume":"1"},"uris":["http://www.mendeley.com/documents/?uuid=c9f4f180-8b27-4a1c-befe-4641e483d1e7"]}],"mendeley":{"formattedCitation":"(Elfasyari et al., 2018)","plainTextFormattedCitation":"(Elfasyari et al., 2018)","previouslyFormattedCitation":"(Elfasyari et al., 2018)"},"properties":{"noteIndex":0},"schema":"https://github.com/citation-style-language/schema/raw/master/csl-citation.json"}</w:instrText>
      </w:r>
      <w:r>
        <w:rPr>
          <w:rFonts w:ascii="Times New Roman" w:hAnsi="Times New Roman" w:cs="Times New Roman"/>
          <w:lang w:val="id-ID"/>
        </w:rPr>
        <w:fldChar w:fldCharType="separate"/>
      </w:r>
      <w:r>
        <w:rPr>
          <w:rFonts w:ascii="Times New Roman" w:hAnsi="Times New Roman" w:cs="Times New Roman"/>
          <w:lang w:val="id-ID"/>
        </w:rPr>
        <w:t xml:space="preserve">(Elfasyari </w:t>
      </w:r>
      <w:r>
        <w:rPr>
          <w:rFonts w:ascii="Times New Roman" w:hAnsi="Times New Roman" w:cs="Times New Roman"/>
          <w:i/>
          <w:lang w:val="id-ID"/>
        </w:rPr>
        <w:t>et al</w:t>
      </w:r>
      <w:r>
        <w:rPr>
          <w:rFonts w:ascii="Times New Roman" w:hAnsi="Times New Roman" w:cs="Times New Roman"/>
          <w:lang w:val="id-ID"/>
        </w:rPr>
        <w:t>., 2018)</w:t>
      </w:r>
      <w:r>
        <w:rPr>
          <w:rFonts w:ascii="Times New Roman" w:hAnsi="Times New Roman" w:cs="Times New Roman"/>
          <w:lang w:val="id-ID"/>
        </w:rPr>
        <w:fldChar w:fldCharType="end"/>
      </w:r>
      <w:r>
        <w:rPr>
          <w:rFonts w:ascii="Times New Roman" w:hAnsi="Times New Roman" w:cs="Times New Roman"/>
          <w:lang w:val="id-ID"/>
        </w:rPr>
        <w:t xml:space="preserve"> menyatakan bahwa Pemberian  topikal  fraksi  EA  daun  binahong  10%  berperan  dalam  memperpendek  fase  inflamasi  dibanding kelompok diabetes lainnya (kontrol negatif dan kontrol positif). Jumlah fibroblast yang tinggi pada kelompok fraksi EA daun binahong 10% menunjukkan fase proliferasi yang masih terjadi. Adanya senyawa  flavonoid dan polifenol berupa  tanin  di  dalan  fraksi  EA  daun  binahong  dapat  membantu  proses  penyembuhan  luka  tikus  diabetes  melalui aktivitas antioksidan, antimikroba, adstringensia, dan antiinflamasi.</w:t>
      </w:r>
    </w:p>
    <w:p w14:paraId="61528C3D" w14:textId="77777777" w:rsidR="00E10126" w:rsidRDefault="00000000">
      <w:pPr>
        <w:spacing w:before="240" w:line="360" w:lineRule="auto"/>
        <w:ind w:right="48"/>
        <w:rPr>
          <w:rFonts w:cs="Times New Roman"/>
          <w:b/>
          <w:sz w:val="22"/>
          <w:szCs w:val="22"/>
          <w:lang w:val="id-ID"/>
        </w:rPr>
      </w:pPr>
      <w:r>
        <w:rPr>
          <w:rFonts w:cs="Times New Roman"/>
          <w:b/>
          <w:sz w:val="22"/>
          <w:szCs w:val="22"/>
          <w:lang w:val="id-ID"/>
        </w:rPr>
        <w:t>METODE PENELITIAN</w:t>
      </w:r>
    </w:p>
    <w:p w14:paraId="36DAF4F9" w14:textId="77777777" w:rsidR="00E10126" w:rsidRDefault="00000000">
      <w:pPr>
        <w:spacing w:line="360" w:lineRule="auto"/>
        <w:jc w:val="both"/>
        <w:rPr>
          <w:rFonts w:cs="Times New Roman"/>
          <w:b/>
          <w:sz w:val="22"/>
          <w:szCs w:val="22"/>
          <w:lang w:val="id-ID"/>
        </w:rPr>
      </w:pPr>
      <w:r>
        <w:rPr>
          <w:rFonts w:cs="Times New Roman"/>
          <w:b/>
          <w:sz w:val="22"/>
          <w:szCs w:val="22"/>
          <w:lang w:val="id-ID"/>
        </w:rPr>
        <w:t>Alat dan Bahan</w:t>
      </w:r>
    </w:p>
    <w:p w14:paraId="08F4D51E" w14:textId="77777777" w:rsidR="00E10126" w:rsidRDefault="00000000">
      <w:pPr>
        <w:spacing w:line="360" w:lineRule="auto"/>
        <w:ind w:firstLine="284"/>
        <w:jc w:val="both"/>
        <w:rPr>
          <w:rFonts w:cs="Times New Roman"/>
          <w:bCs/>
          <w:sz w:val="22"/>
          <w:szCs w:val="22"/>
          <w:lang w:val="id-ID"/>
        </w:rPr>
      </w:pPr>
      <w:r>
        <w:rPr>
          <w:rFonts w:cs="Times New Roman"/>
          <w:bCs/>
          <w:sz w:val="22"/>
          <w:szCs w:val="22"/>
          <w:lang w:val="id-ID"/>
        </w:rPr>
        <w:t>Bajana meserasi, water bath, timbangan tikus (ks-1 kitche scale 2 kg, Indonesia), pisau steril, kassa, pisau cukur, pot salep, mortar dan stamper, spatula, stopwatch, gunting bedah, pinset, kapas, kandang hewan coba, beaker glass, corong pisah, timbangan analitik (Shimadzu Electronic Balance Ex-200A, Japan), gelas ukur (pyrex, USA),batang pengaduk, kertas saring, sendok tanduk, sendok porselen, botol kaca warna gelap, kaca alroji, lemari es (Hitachi R-528H Japan), penangas air, oven (Memert, Jerman), mikroskop monokuler dan perlengkapannya (Carlton, jerman), bunsen, alat-alat gelas, pencukur punggung tikus.</w:t>
      </w:r>
    </w:p>
    <w:p w14:paraId="33A09F83" w14:textId="77777777" w:rsidR="00E10126" w:rsidRDefault="00000000">
      <w:pPr>
        <w:spacing w:line="360" w:lineRule="auto"/>
        <w:jc w:val="both"/>
        <w:rPr>
          <w:rFonts w:eastAsia="TimesNewRomanPS-BoldMT" w:cs="Times New Roman"/>
          <w:b/>
          <w:color w:val="000000"/>
          <w:sz w:val="22"/>
          <w:szCs w:val="22"/>
          <w:lang w:val="id-ID" w:bidi="ar"/>
        </w:rPr>
      </w:pPr>
      <w:r>
        <w:rPr>
          <w:rFonts w:eastAsia="TimesNewRomanPS-BoldMT" w:cs="Times New Roman"/>
          <w:b/>
          <w:color w:val="000000"/>
          <w:sz w:val="22"/>
          <w:szCs w:val="22"/>
          <w:lang w:val="id-ID" w:bidi="ar"/>
        </w:rPr>
        <w:t>Proses Ekstraksi</w:t>
      </w:r>
    </w:p>
    <w:p w14:paraId="34144699" w14:textId="77777777" w:rsidR="00E10126" w:rsidRDefault="00000000">
      <w:pPr>
        <w:spacing w:line="360" w:lineRule="auto"/>
        <w:ind w:firstLine="284"/>
        <w:jc w:val="both"/>
        <w:rPr>
          <w:rFonts w:eastAsia="SimSun" w:cs="Times New Roman"/>
          <w:color w:val="000000"/>
          <w:sz w:val="22"/>
          <w:szCs w:val="22"/>
          <w:lang w:val="id-ID" w:bidi="ar"/>
        </w:rPr>
      </w:pPr>
      <w:r>
        <w:rPr>
          <w:rFonts w:eastAsia="SimSun" w:cs="Times New Roman"/>
          <w:color w:val="000000"/>
          <w:sz w:val="22"/>
          <w:szCs w:val="22"/>
          <w:lang w:val="id-ID" w:bidi="ar"/>
        </w:rPr>
        <w:t xml:space="preserve">Ekstrak dibuat dengan cara meserasi dengan menggunakan etanol 96%. Satu bagian serbuk kering herba Binahong di masukan ke dalam meserator, di tambah 10 bagian etanol 96% direndam selama 6 jam sambil sesekali di aduk, lalu di diamkan selama 24 jam. Maserat di pisahkan dan proses di ulangi  dengan jenis dan jumlah pelarut yang sama hingga bening. Semua maserat di kumpulkan dan diuapkan dengan rotary evapator, setelah etanol tidak menetes di peroleh ekstrak kental. Randemen yang diperoleh di timbang dan di catat perubannya </w:t>
      </w:r>
      <w:r>
        <w:rPr>
          <w:rFonts w:eastAsia="SimSun" w:cs="Times New Roman"/>
          <w:color w:val="000000"/>
          <w:sz w:val="22"/>
          <w:szCs w:val="22"/>
          <w:lang w:val="id-ID" w:bidi="ar"/>
        </w:rPr>
        <w:fldChar w:fldCharType="begin" w:fldLock="1"/>
      </w:r>
      <w:r>
        <w:rPr>
          <w:rFonts w:eastAsia="SimSun" w:cs="Times New Roman"/>
          <w:color w:val="000000"/>
          <w:sz w:val="22"/>
          <w:szCs w:val="22"/>
          <w:lang w:val="id-ID" w:bidi="ar"/>
        </w:rPr>
        <w:instrText>ADDIN CSL_CITATION {"citationItems":[{"id":"ITEM-1","itemData":{"author":[{"dropping-particle":"","family":"Kementrian Kesehatan Republik Indonsia","given":"","non-dropping-particle":"","parse-names":false,"suffix":""}],"container-title":"Edisi II, Hal","id":"ITEM-1","issued":{"date-parts":[["2017"]]},"title":"Farmakope Herbal Indonesia","type":"book","volume":"209"},"uris":["http://www.mendeley.com/documents/?uuid=774c22d8-0956-45b2-946d-0c0f2d0e6343"]}],"mendeley":{"formattedCitation":"(Kementrian Kesehatan Republik Indonsia, 2017)","plainTextFormattedCitation":"(Kementrian Kesehatan Republik Indonsia, 2017)","previouslyFormattedCitation":"(Kementrian Kesehatan Republik Indonsia, 2017)"},"properties":{"noteIndex":0},"schema":"https://github.com/citation-style-language/schema/raw/master/csl-citation.json"}</w:instrText>
      </w:r>
      <w:r>
        <w:rPr>
          <w:rFonts w:eastAsia="SimSun" w:cs="Times New Roman"/>
          <w:color w:val="000000"/>
          <w:sz w:val="22"/>
          <w:szCs w:val="22"/>
          <w:lang w:val="id-ID" w:bidi="ar"/>
        </w:rPr>
        <w:fldChar w:fldCharType="separate"/>
      </w:r>
      <w:r>
        <w:rPr>
          <w:rFonts w:eastAsia="SimSun" w:cs="Times New Roman"/>
          <w:color w:val="000000"/>
          <w:sz w:val="22"/>
          <w:szCs w:val="22"/>
          <w:lang w:val="id-ID" w:bidi="ar"/>
        </w:rPr>
        <w:t>(Kementrian Kesehatan Republik Indonsia, 2017)</w:t>
      </w:r>
      <w:r>
        <w:rPr>
          <w:rFonts w:eastAsia="SimSun" w:cs="Times New Roman"/>
          <w:color w:val="000000"/>
          <w:sz w:val="22"/>
          <w:szCs w:val="22"/>
          <w:lang w:val="id-ID" w:bidi="ar"/>
        </w:rPr>
        <w:fldChar w:fldCharType="end"/>
      </w:r>
      <w:r>
        <w:rPr>
          <w:rFonts w:eastAsia="SimSun" w:cs="Times New Roman"/>
          <w:color w:val="000000"/>
          <w:sz w:val="22"/>
          <w:szCs w:val="22"/>
          <w:lang w:val="id-ID" w:bidi="ar"/>
        </w:rPr>
        <w:t>.</w:t>
      </w:r>
    </w:p>
    <w:p w14:paraId="08E5258A" w14:textId="77777777" w:rsidR="00E10126" w:rsidRDefault="00000000">
      <w:pPr>
        <w:spacing w:line="360" w:lineRule="auto"/>
        <w:jc w:val="both"/>
        <w:rPr>
          <w:rFonts w:eastAsia="SimSun" w:cs="Times New Roman"/>
          <w:b/>
          <w:color w:val="000000"/>
          <w:sz w:val="22"/>
          <w:szCs w:val="22"/>
          <w:lang w:val="id-ID" w:bidi="ar"/>
        </w:rPr>
      </w:pPr>
      <w:r>
        <w:rPr>
          <w:rFonts w:eastAsia="SimSun" w:cs="Times New Roman"/>
          <w:b/>
          <w:color w:val="000000"/>
          <w:sz w:val="22"/>
          <w:szCs w:val="22"/>
          <w:lang w:val="id-ID" w:bidi="ar"/>
        </w:rPr>
        <w:t>Proses Fraksinasi</w:t>
      </w:r>
    </w:p>
    <w:p w14:paraId="59DDDD52" w14:textId="77777777" w:rsidR="00E10126" w:rsidRDefault="00000000">
      <w:pPr>
        <w:spacing w:line="360" w:lineRule="auto"/>
        <w:ind w:firstLine="284"/>
        <w:jc w:val="both"/>
        <w:rPr>
          <w:rFonts w:eastAsia="SimSun" w:cs="Times New Roman"/>
          <w:color w:val="000000"/>
          <w:sz w:val="22"/>
          <w:szCs w:val="22"/>
          <w:lang w:val="id-ID" w:bidi="ar"/>
        </w:rPr>
      </w:pPr>
      <w:r>
        <w:rPr>
          <w:rFonts w:eastAsia="SimSun" w:cs="Times New Roman"/>
          <w:color w:val="000000"/>
          <w:sz w:val="22"/>
          <w:szCs w:val="22"/>
          <w:lang w:val="id-ID" w:bidi="ar"/>
        </w:rPr>
        <w:t xml:space="preserve">Ekstrak kental daun binahong </w:t>
      </w:r>
      <w:r>
        <w:rPr>
          <w:rFonts w:cs="Times New Roman"/>
          <w:i/>
          <w:iCs/>
          <w:sz w:val="22"/>
          <w:szCs w:val="22"/>
          <w:lang w:val="id-ID"/>
        </w:rPr>
        <w:t>Anredera cordifolia (Ten.) Steenis</w:t>
      </w:r>
      <w:r>
        <w:rPr>
          <w:rFonts w:cs="Times New Roman"/>
          <w:sz w:val="22"/>
          <w:szCs w:val="22"/>
          <w:lang w:val="id-ID"/>
        </w:rPr>
        <w:t xml:space="preserve"> </w:t>
      </w:r>
      <w:r>
        <w:rPr>
          <w:rFonts w:eastAsia="SimSun" w:cs="Times New Roman"/>
          <w:color w:val="000000"/>
          <w:sz w:val="22"/>
          <w:szCs w:val="22"/>
          <w:lang w:val="id-ID" w:bidi="ar"/>
        </w:rPr>
        <w:t xml:space="preserve">sebanyak 10 gram dilarutkan dengan aquades sebanyak 100 ml dan di tambahkan n- heksan 100 ml ke dalam corong pisah lalu di kocok dan di diamkan hingga terbentuk dua lapisan. Lapisan bawah (lapisan etanol-air) dan lapisan atas ( lapisan n-heksan),  lapisan di atas di ambil yaitu fraksi n-heksan. Selanjutnya di tambahkan pelarut semi polar (etil-asetat) 100 ml kemudian masukan ke dalam corong pisah lalu di kocok dan di diamkan hingga berbentuk dua lapisan. Lapisan bawah (etanol air), lapisan atas (lapisan etil asetat). Kemudian ke tiga fraksi di uapkan menggunakan waterbath sampai diperoleh fraksi kental </w:t>
      </w:r>
      <w:r>
        <w:rPr>
          <w:rFonts w:eastAsia="SimSun" w:cs="Times New Roman"/>
          <w:color w:val="000000"/>
          <w:sz w:val="22"/>
          <w:szCs w:val="22"/>
          <w:lang w:val="id-ID" w:bidi="ar"/>
        </w:rPr>
        <w:fldChar w:fldCharType="begin" w:fldLock="1"/>
      </w:r>
      <w:r>
        <w:rPr>
          <w:rFonts w:eastAsia="SimSun" w:cs="Times New Roman"/>
          <w:color w:val="000000"/>
          <w:sz w:val="22"/>
          <w:szCs w:val="22"/>
          <w:lang w:val="id-ID" w:bidi="ar"/>
        </w:rPr>
        <w:instrText>ADDIN CSL_CITATION {"citationItems":[{"id":"ITEM-1","itemData":{"ISSN":"2615-8566","author":[{"dropping-particle":"","family":"Noviyanty","given":"Yuska","non-dropping-particle":"","parse-names":false,"suffix":""}],"container-title":"Jurnal Ilmiah Pharmacy","id":"ITEM-1","issue":"2","issued":{"date-parts":[["2022"]]},"page":"83-90","title":"FRAKSINASI DAN SKRINING FRAKSI EKSTRAK ETANOL DAUN BINAHONG (Anredera Cordifolia (Ten) Steenis) DENGAN MENGGUNAKAN METODE KROMATOGRAFI LAPIS TIPIS","type":"article-journal","volume":"9"},"uris":["http://www.mendeley.com/documents/?uuid=c7d3fd30-096c-445e-9c3f-dc67a70fddd5"]}],"mendeley":{"formattedCitation":"(Noviyanty, 2022)","plainTextFormattedCitation":"(Noviyanty, 2022)","previouslyFormattedCitation":"(Noviyanty, 2022)"},"properties":{"noteIndex":0},"schema":"https://github.com/citation-style-language/schema/raw/master/csl-citation.json"}</w:instrText>
      </w:r>
      <w:r>
        <w:rPr>
          <w:rFonts w:eastAsia="SimSun" w:cs="Times New Roman"/>
          <w:color w:val="000000"/>
          <w:sz w:val="22"/>
          <w:szCs w:val="22"/>
          <w:lang w:val="id-ID" w:bidi="ar"/>
        </w:rPr>
        <w:fldChar w:fldCharType="separate"/>
      </w:r>
      <w:r>
        <w:rPr>
          <w:rFonts w:eastAsia="SimSun" w:cs="Times New Roman"/>
          <w:color w:val="000000"/>
          <w:sz w:val="22"/>
          <w:szCs w:val="22"/>
          <w:lang w:val="id-ID" w:bidi="ar"/>
        </w:rPr>
        <w:t>(Noviyanty, 2022)</w:t>
      </w:r>
      <w:r>
        <w:rPr>
          <w:rFonts w:eastAsia="SimSun" w:cs="Times New Roman"/>
          <w:color w:val="000000"/>
          <w:sz w:val="22"/>
          <w:szCs w:val="22"/>
          <w:lang w:val="id-ID" w:bidi="ar"/>
        </w:rPr>
        <w:fldChar w:fldCharType="end"/>
      </w:r>
      <w:r>
        <w:rPr>
          <w:rFonts w:eastAsia="SimSun" w:cs="Times New Roman"/>
          <w:color w:val="000000"/>
          <w:sz w:val="22"/>
          <w:szCs w:val="22"/>
          <w:lang w:val="id-ID" w:bidi="ar"/>
        </w:rPr>
        <w:t>.</w:t>
      </w:r>
      <w:bookmarkStart w:id="1" w:name="_Toc170249432"/>
      <w:bookmarkStart w:id="2" w:name="_Toc161841462"/>
    </w:p>
    <w:p w14:paraId="2F8089DA" w14:textId="77777777" w:rsidR="00E10126" w:rsidRDefault="00000000">
      <w:pPr>
        <w:spacing w:line="360" w:lineRule="auto"/>
        <w:jc w:val="both"/>
        <w:rPr>
          <w:rFonts w:eastAsia="SimSun" w:cs="Times New Roman"/>
          <w:color w:val="000000"/>
          <w:sz w:val="22"/>
          <w:szCs w:val="22"/>
          <w:lang w:val="id-ID" w:bidi="ar"/>
        </w:rPr>
      </w:pPr>
      <w:r>
        <w:rPr>
          <w:rFonts w:eastAsia="SimSun" w:cs="Times New Roman"/>
          <w:b/>
          <w:color w:val="000000"/>
          <w:sz w:val="22"/>
          <w:szCs w:val="22"/>
          <w:lang w:val="id-ID" w:bidi="ar"/>
        </w:rPr>
        <w:t xml:space="preserve">Pembuatan Salep </w:t>
      </w:r>
    </w:p>
    <w:p w14:paraId="71353BB8" w14:textId="77777777" w:rsidR="00E10126" w:rsidRDefault="00000000">
      <w:pPr>
        <w:spacing w:line="360" w:lineRule="auto"/>
        <w:ind w:firstLine="284"/>
        <w:jc w:val="both"/>
        <w:rPr>
          <w:rFonts w:eastAsia="SimSun" w:cs="Times New Roman"/>
          <w:color w:val="000000"/>
          <w:sz w:val="22"/>
          <w:szCs w:val="22"/>
          <w:lang w:val="id-ID" w:bidi="ar"/>
        </w:rPr>
      </w:pPr>
      <w:r>
        <w:rPr>
          <w:rFonts w:eastAsia="SimSun" w:cs="Times New Roman"/>
          <w:color w:val="000000"/>
          <w:sz w:val="22"/>
          <w:szCs w:val="22"/>
          <w:lang w:val="id-ID" w:bidi="ar"/>
        </w:rPr>
        <w:t xml:space="preserve">Sediaan salep yang akan di buat dalam penelitian ini memiliki konsentrasi fraksi etil asetat daun binahong yang berbeda- beda yaitu 5%, 10%, dan 15%. Dan sediaan yang akan di buat sebanyak 5 gram </w:t>
      </w:r>
      <w:r>
        <w:rPr>
          <w:rFonts w:eastAsia="SimSun" w:cs="Times New Roman"/>
          <w:color w:val="000000"/>
          <w:sz w:val="22"/>
          <w:szCs w:val="22"/>
          <w:lang w:val="id-ID" w:bidi="ar"/>
        </w:rPr>
        <w:lastRenderedPageBreak/>
        <w:t xml:space="preserve">selama 14 hari pengamatan. Ditimbang semua bahan, ( Vaselin flavum, propilen glikol, cera alba, dan Fraksi etil asetat ).  Setelah di timbang sesuai konsentrasi baru masukan vaselin flavum dan cera alba ke cawan penguap lalu di lelehkan di atas hotplate, setelah di lelehkan masukan vaselin flavum, cera alba dan propilen glikol lalu aduk hingga homogen, setelah homogen tambahkan fraksi etil asetat daun binahong sesuai konsentrasi  aduk hingga homogen dan masukan ke pot salep sesuai dengan konsentrasi </w:t>
      </w:r>
      <w:bookmarkEnd w:id="1"/>
      <w:bookmarkEnd w:id="2"/>
      <w:r>
        <w:rPr>
          <w:rFonts w:eastAsia="SimSun" w:cs="Times New Roman"/>
          <w:color w:val="000000"/>
          <w:sz w:val="22"/>
          <w:szCs w:val="22"/>
          <w:lang w:val="id-ID" w:bidi="ar"/>
        </w:rPr>
        <w:fldChar w:fldCharType="begin" w:fldLock="1"/>
      </w:r>
      <w:r>
        <w:rPr>
          <w:rFonts w:eastAsia="SimSun" w:cs="Times New Roman"/>
          <w:color w:val="000000"/>
          <w:sz w:val="22"/>
          <w:szCs w:val="22"/>
          <w:lang w:val="id-ID" w:bidi="ar"/>
        </w:rPr>
        <w:instrText>ADDIN CSL_CITATION {"citationItems":[{"id":"ITEM-1","itemData":{"author":[{"dropping-particle":"","family":"Wardani","given":"Tatiana Siska","non-dropping-particle":"","parse-names":false,"suffix":""}],"edition":"Cetakan 20","id":"ITEM-1","issued":{"date-parts":[["2023"]]},"number-of-pages":"176","publisher":"Bantul : Pustaka Baru Press,2023","title":"Farmasetika 3 Formulasi Sediaan Solid","type":"book"},"uris":["http://www.mendeley.com/documents/?uuid=3651215b-de56-4871-9fc1-e007d186b6c6"]}],"mendeley":{"formattedCitation":"(Wardani, 2023)","plainTextFormattedCitation":"(Wardani, 2023)","previouslyFormattedCitation":"(Wardani, 2023)"},"properties":{"noteIndex":0},"schema":"https://github.com/citation-style-language/schema/raw/master/csl-citation.json"}</w:instrText>
      </w:r>
      <w:r>
        <w:rPr>
          <w:rFonts w:eastAsia="SimSun" w:cs="Times New Roman"/>
          <w:color w:val="000000"/>
          <w:sz w:val="22"/>
          <w:szCs w:val="22"/>
          <w:lang w:val="id-ID" w:bidi="ar"/>
        </w:rPr>
        <w:fldChar w:fldCharType="separate"/>
      </w:r>
      <w:r>
        <w:rPr>
          <w:rFonts w:eastAsia="SimSun" w:cs="Times New Roman"/>
          <w:color w:val="000000"/>
          <w:sz w:val="22"/>
          <w:szCs w:val="22"/>
          <w:lang w:val="id-ID" w:bidi="ar"/>
        </w:rPr>
        <w:t>(Wardani, 2023)</w:t>
      </w:r>
      <w:r>
        <w:rPr>
          <w:rFonts w:eastAsia="SimSun" w:cs="Times New Roman"/>
          <w:color w:val="000000"/>
          <w:sz w:val="22"/>
          <w:szCs w:val="22"/>
          <w:lang w:val="id-ID" w:bidi="ar"/>
        </w:rPr>
        <w:fldChar w:fldCharType="end"/>
      </w:r>
      <w:r>
        <w:rPr>
          <w:rFonts w:eastAsia="SimSun" w:cs="Times New Roman"/>
          <w:color w:val="000000"/>
          <w:sz w:val="22"/>
          <w:szCs w:val="22"/>
          <w:lang w:val="id-ID" w:bidi="ar"/>
        </w:rPr>
        <w:t>.</w:t>
      </w:r>
    </w:p>
    <w:p w14:paraId="224105A5" w14:textId="77777777" w:rsidR="00E10126" w:rsidRDefault="00000000">
      <w:pPr>
        <w:spacing w:line="360" w:lineRule="auto"/>
        <w:jc w:val="both"/>
        <w:rPr>
          <w:rFonts w:eastAsia="SimSun" w:cs="Times New Roman"/>
          <w:color w:val="000000"/>
          <w:sz w:val="22"/>
          <w:szCs w:val="22"/>
          <w:lang w:val="id-ID" w:bidi="ar"/>
        </w:rPr>
      </w:pPr>
      <w:r>
        <w:rPr>
          <w:rFonts w:cs="Times New Roman"/>
          <w:b/>
          <w:bCs/>
          <w:sz w:val="22"/>
          <w:szCs w:val="22"/>
          <w:lang w:val="id-ID"/>
        </w:rPr>
        <w:t>Persiapan Hewan Percobaan</w:t>
      </w:r>
    </w:p>
    <w:p w14:paraId="338251E6" w14:textId="77777777" w:rsidR="00E10126" w:rsidRDefault="00000000">
      <w:pPr>
        <w:spacing w:line="360" w:lineRule="auto"/>
        <w:ind w:firstLine="284"/>
        <w:jc w:val="both"/>
        <w:rPr>
          <w:rFonts w:cs="Times New Roman"/>
          <w:bCs/>
          <w:sz w:val="22"/>
          <w:szCs w:val="22"/>
          <w:lang w:val="id-ID"/>
        </w:rPr>
      </w:pPr>
      <w:r>
        <w:rPr>
          <w:rFonts w:cs="Times New Roman"/>
          <w:bCs/>
          <w:sz w:val="22"/>
          <w:szCs w:val="22"/>
          <w:lang w:val="id-ID"/>
        </w:rPr>
        <w:t xml:space="preserve">Hewan percobaan yang di gunakan adalah tikus putih jantan yang berumur 2-3 bulan sebanyak 30 ekor dengan berat badan antara 180-200 gram dan adanya bukti surat keterangan hewan sehat </w:t>
      </w:r>
      <w:r>
        <w:rPr>
          <w:rFonts w:cs="Times New Roman"/>
          <w:bCs/>
          <w:sz w:val="22"/>
          <w:szCs w:val="22"/>
          <w:lang w:val="id-ID"/>
        </w:rPr>
        <w:fldChar w:fldCharType="begin" w:fldLock="1"/>
      </w:r>
      <w:r>
        <w:rPr>
          <w:rFonts w:cs="Times New Roman"/>
          <w:bCs/>
          <w:sz w:val="22"/>
          <w:szCs w:val="22"/>
          <w:lang w:val="id-ID"/>
        </w:rPr>
        <w:instrText>ADDIN CSL_CITATION {"citationItems":[{"id":"ITEM-1","itemData":{"ISSN":"2686-4487","author":[{"dropping-particle":"","family":"Himawan","given":"Herson Cahaya","non-dropping-particle":"","parse-names":false,"suffix":""},{"dropping-particle":"","family":"Resti","given":"Dwi Ayu","non-dropping-particle":"","parse-names":false,"suffix":""}],"container-title":"Jurnal Farmamedika (Pharmamedika Journal)","id":"ITEM-1","issue":"1","issued":{"date-parts":[["2017"]]},"page":"30-39","title":"Uji Farmakologis Ekstrak Kental Daun Meniran (Phyllanthus niruri Linn) Untuk Membantu Penyembuhan Luka Sayat Pada Tikus Putih Jantan (Rattus norvegicus strain Sprague-Dawley).","type":"article-journal","volume":"2"},"uris":["http://www.mendeley.com/documents/?uuid=5306a09e-2ce2-4744-bdb3-910e56040112"]}],"mendeley":{"formattedCitation":"(Himawan &amp; Resti, 2017)","plainTextFormattedCitation":"(Himawan &amp; Resti, 2017)","previouslyFormattedCitation":"(Himawan &amp; Resti, 2017)"},"properties":{"noteIndex":0},"schema":"https://github.com/citation-style-language/schema/raw/master/csl-citation.json"}</w:instrText>
      </w:r>
      <w:r>
        <w:rPr>
          <w:rFonts w:cs="Times New Roman"/>
          <w:bCs/>
          <w:sz w:val="22"/>
          <w:szCs w:val="22"/>
          <w:lang w:val="id-ID"/>
        </w:rPr>
        <w:fldChar w:fldCharType="separate"/>
      </w:r>
      <w:r>
        <w:rPr>
          <w:rFonts w:cs="Times New Roman"/>
          <w:bCs/>
          <w:sz w:val="22"/>
          <w:szCs w:val="22"/>
          <w:lang w:val="id-ID"/>
        </w:rPr>
        <w:t>(Himawan &amp; Resti, 2017)</w:t>
      </w:r>
      <w:r>
        <w:rPr>
          <w:rFonts w:cs="Times New Roman"/>
          <w:bCs/>
          <w:sz w:val="22"/>
          <w:szCs w:val="22"/>
          <w:lang w:val="id-ID"/>
        </w:rPr>
        <w:fldChar w:fldCharType="end"/>
      </w:r>
      <w:r>
        <w:rPr>
          <w:rFonts w:cs="Times New Roman"/>
          <w:bCs/>
          <w:sz w:val="22"/>
          <w:szCs w:val="22"/>
          <w:lang w:val="id-ID"/>
        </w:rPr>
        <w:t xml:space="preserve">. Tikus 30 ekor di bagi menjadi 6 kelompok, dimana tiap-tiap kelompok terdiri dari 5 ekor tikus. Sebelum diperlakukan tikus diaklimatisasi selama 7 hari dengan di beri makan dan minum yang cukup. Tikus yang digunakan adalah tikus yang dengan keadaan sehat dan tidak menunjukan perubahan berat badan  lebih dari 10% yang secara visualnya menunjukan prilaku yang normal </w:t>
      </w:r>
      <w:r>
        <w:rPr>
          <w:rFonts w:cs="Times New Roman"/>
          <w:bCs/>
          <w:sz w:val="22"/>
          <w:szCs w:val="22"/>
          <w:lang w:val="id-ID"/>
        </w:rPr>
        <w:fldChar w:fldCharType="begin" w:fldLock="1"/>
      </w:r>
      <w:r>
        <w:rPr>
          <w:rFonts w:cs="Times New Roman"/>
          <w:bCs/>
          <w:sz w:val="22"/>
          <w:szCs w:val="22"/>
          <w:lang w:val="id-ID"/>
        </w:rPr>
        <w:instrText>ADDIN CSL_CITATION {"citationItems":[{"id":"ITEM-1","itemData":{"ISSN":"2541-3554","author":[{"dropping-particle":"","family":"Eriadi","given":"Aried","non-dropping-particle":"","parse-names":false,"suffix":""},{"dropping-particle":"","family":"Arifin","given":"Helmi","non-dropping-particle":"","parse-names":false,"suffix":""},{"dropping-particle":"","family":"Rizal","given":"Zet","non-dropping-particle":"","parse-names":false,"suffix":""},{"dropping-particle":"","family":"Barmitoni","given":"Barmitoni","non-dropping-particle":"","parse-names":false,"suffix":""}],"container-title":"Jurnal Farmasi Higea","id":"ITEM-1","issue":"2","issued":{"date-parts":[["2017"]]},"page":"162-172","title":"Pengaruh ekstrak etanol daun binahong (Anredera cordifolia (Tenore) Steen) terhadap penyembuhan luka sayat pada tikus putih jantan","type":"article-journal","volume":"7"},"uris":["http://www.mendeley.com/documents/?uuid=10807a1a-d545-4c06-8f3a-e08c06d5bfe8"]}],"mendeley":{"formattedCitation":"(Eriadi et al., 2017)","plainTextFormattedCitation":"(Eriadi et al., 2017)","previouslyFormattedCitation":"(Eriadi et al., 2017)"},"properties":{"noteIndex":0},"schema":"https://github.com/citation-style-language/schema/raw/master/csl-citation.json"}</w:instrText>
      </w:r>
      <w:r>
        <w:rPr>
          <w:rFonts w:cs="Times New Roman"/>
          <w:bCs/>
          <w:sz w:val="22"/>
          <w:szCs w:val="22"/>
          <w:lang w:val="id-ID"/>
        </w:rPr>
        <w:fldChar w:fldCharType="separate"/>
      </w:r>
      <w:r>
        <w:rPr>
          <w:rFonts w:cs="Times New Roman"/>
          <w:bCs/>
          <w:sz w:val="22"/>
          <w:szCs w:val="22"/>
          <w:lang w:val="id-ID"/>
        </w:rPr>
        <w:t>(Eriadi et al., 2017)</w:t>
      </w:r>
      <w:r>
        <w:rPr>
          <w:rFonts w:cs="Times New Roman"/>
          <w:bCs/>
          <w:sz w:val="22"/>
          <w:szCs w:val="22"/>
          <w:lang w:val="id-ID"/>
        </w:rPr>
        <w:fldChar w:fldCharType="end"/>
      </w:r>
      <w:r>
        <w:rPr>
          <w:rFonts w:cs="Times New Roman"/>
          <w:bCs/>
          <w:sz w:val="22"/>
          <w:szCs w:val="22"/>
          <w:lang w:val="id-ID"/>
        </w:rPr>
        <w:t>.</w:t>
      </w:r>
      <w:bookmarkStart w:id="3" w:name="_Toc170249436"/>
      <w:bookmarkStart w:id="4" w:name="_Toc147960021"/>
    </w:p>
    <w:p w14:paraId="298CBEEB" w14:textId="77777777" w:rsidR="00E10126" w:rsidRDefault="00000000">
      <w:pPr>
        <w:spacing w:line="360" w:lineRule="auto"/>
        <w:jc w:val="both"/>
        <w:rPr>
          <w:rFonts w:eastAsia="SimSun" w:cs="Times New Roman"/>
          <w:color w:val="000000"/>
          <w:sz w:val="22"/>
          <w:szCs w:val="22"/>
          <w:lang w:val="id-ID" w:bidi="ar"/>
        </w:rPr>
      </w:pPr>
      <w:r>
        <w:rPr>
          <w:rFonts w:eastAsia="SimSun" w:cs="Times New Roman"/>
          <w:b/>
          <w:color w:val="000000"/>
          <w:sz w:val="22"/>
          <w:szCs w:val="22"/>
          <w:lang w:val="id-ID" w:bidi="ar"/>
        </w:rPr>
        <w:t>Pembuatan Luka</w:t>
      </w:r>
      <w:bookmarkEnd w:id="3"/>
      <w:bookmarkEnd w:id="4"/>
    </w:p>
    <w:p w14:paraId="17851976" w14:textId="77777777" w:rsidR="00E10126" w:rsidRDefault="00000000">
      <w:pPr>
        <w:spacing w:line="360" w:lineRule="auto"/>
        <w:ind w:firstLine="284"/>
        <w:jc w:val="both"/>
        <w:rPr>
          <w:rFonts w:eastAsia="SimSun" w:cs="Times New Roman"/>
          <w:color w:val="000000"/>
          <w:sz w:val="22"/>
          <w:szCs w:val="22"/>
          <w:lang w:val="id-ID" w:bidi="ar"/>
        </w:rPr>
      </w:pPr>
      <w:r>
        <w:rPr>
          <w:rFonts w:eastAsia="SimSun" w:cs="Times New Roman"/>
          <w:color w:val="000000"/>
          <w:sz w:val="22"/>
          <w:szCs w:val="22"/>
          <w:lang w:val="id-ID" w:bidi="ar"/>
        </w:rPr>
        <w:t xml:space="preserve">Sehari sebelum pembuatan luka di lakukan hewan uji di cukur bulunya pada bagian punggung yang akan di buat luka sayatan kemudian di bersihkan dengan kapas yang di beri alkohol 70% dan dilakukan anatesi pada tikus dengan menggunakan kloroform. Selanjutnya di buat luka  yang berbentuk lingkaran dengan diameter </w:t>
      </w:r>
      <w:r>
        <w:rPr>
          <w:rFonts w:eastAsia="SimSun" w:cs="Times New Roman"/>
          <w:color w:val="000000"/>
          <w:sz w:val="22"/>
          <w:szCs w:val="22"/>
          <w:u w:val="single"/>
          <w:lang w:val="id-ID" w:bidi="ar"/>
        </w:rPr>
        <w:t>+</w:t>
      </w:r>
      <w:r>
        <w:rPr>
          <w:rFonts w:eastAsia="SimSun" w:cs="Times New Roman"/>
          <w:color w:val="000000"/>
          <w:sz w:val="22"/>
          <w:szCs w:val="22"/>
          <w:lang w:val="id-ID" w:bidi="ar"/>
        </w:rPr>
        <w:t xml:space="preserve"> 2cm dengan kedalaman </w:t>
      </w:r>
      <w:r>
        <w:rPr>
          <w:rFonts w:eastAsia="SimSun" w:cs="Times New Roman"/>
          <w:color w:val="000000"/>
          <w:sz w:val="22"/>
          <w:szCs w:val="22"/>
          <w:u w:val="single"/>
          <w:lang w:val="id-ID" w:bidi="ar"/>
        </w:rPr>
        <w:t>+</w:t>
      </w:r>
      <w:r>
        <w:rPr>
          <w:rFonts w:eastAsia="SimSun" w:cs="Times New Roman"/>
          <w:color w:val="000000"/>
          <w:sz w:val="22"/>
          <w:szCs w:val="22"/>
          <w:lang w:val="id-ID" w:bidi="ar"/>
        </w:rPr>
        <w:t xml:space="preserve"> 1mm dengan cara mengangkat kulit tikus pada bagian punggung dengan pinset lalu di lukai dengan gunting bedah </w:t>
      </w:r>
      <w:r>
        <w:rPr>
          <w:rFonts w:eastAsia="SimSun" w:cs="Times New Roman"/>
          <w:color w:val="000000"/>
          <w:sz w:val="22"/>
          <w:szCs w:val="22"/>
          <w:lang w:val="id-ID" w:bidi="ar"/>
        </w:rPr>
        <w:fldChar w:fldCharType="begin" w:fldLock="1"/>
      </w:r>
      <w:r>
        <w:rPr>
          <w:rFonts w:eastAsia="SimSun" w:cs="Times New Roman"/>
          <w:color w:val="000000"/>
          <w:sz w:val="22"/>
          <w:szCs w:val="22"/>
          <w:lang w:val="id-ID" w:bidi="ar"/>
        </w:rPr>
        <w:instrText>ADDIN CSL_CITATION {"citationItems":[{"id":"ITEM-1","itemData":{"author":[{"dropping-particle":"","family":"Yolif","given":"Zulwinda","non-dropping-particle":"","parse-names":false,"suffix":""}],"id":"ITEM-1","issued":{"date-parts":[["2021"]]},"publisher":"Universitas Perintis Indonesia","title":"PENGARUH PEMBERIAN SALEP EKSTRAK DAUN SISIK NAGA (PYRROSIA PILOSELLOIDES (L.) M. G PRICE) TERHADAP PENYEMBUHAN LUKA EKSISI TIKUS PUTIH JANTAN","type":"article"},"uris":["http://www.mendeley.com/documents/?uuid=541ee4f3-526c-4b0a-a392-a5ca1af9a033"]}],"mendeley":{"formattedCitation":"(Yolif, 2021)","plainTextFormattedCitation":"(Yolif, 2021)","previouslyFormattedCitation":"(Yolif, 2021)"},"properties":{"noteIndex":0},"schema":"https://github.com/citation-style-language/schema/raw/master/csl-citation.json"}</w:instrText>
      </w:r>
      <w:r>
        <w:rPr>
          <w:rFonts w:eastAsia="SimSun" w:cs="Times New Roman"/>
          <w:color w:val="000000"/>
          <w:sz w:val="22"/>
          <w:szCs w:val="22"/>
          <w:lang w:val="id-ID" w:bidi="ar"/>
        </w:rPr>
        <w:fldChar w:fldCharType="separate"/>
      </w:r>
      <w:r>
        <w:rPr>
          <w:rFonts w:eastAsia="SimSun" w:cs="Times New Roman"/>
          <w:color w:val="000000"/>
          <w:sz w:val="22"/>
          <w:szCs w:val="22"/>
          <w:lang w:val="id-ID" w:bidi="ar"/>
        </w:rPr>
        <w:t>(Yolif, 2021)</w:t>
      </w:r>
      <w:r>
        <w:rPr>
          <w:rFonts w:eastAsia="SimSun" w:cs="Times New Roman"/>
          <w:color w:val="000000"/>
          <w:sz w:val="22"/>
          <w:szCs w:val="22"/>
          <w:lang w:val="id-ID" w:bidi="ar"/>
        </w:rPr>
        <w:fldChar w:fldCharType="end"/>
      </w:r>
      <w:r>
        <w:rPr>
          <w:rFonts w:eastAsia="SimSun" w:cs="Times New Roman"/>
          <w:color w:val="000000"/>
          <w:sz w:val="22"/>
          <w:szCs w:val="22"/>
          <w:lang w:val="id-ID" w:bidi="ar"/>
        </w:rPr>
        <w:t xml:space="preserve">. </w:t>
      </w:r>
    </w:p>
    <w:p w14:paraId="682E8068" w14:textId="77777777" w:rsidR="00E10126" w:rsidRDefault="00000000">
      <w:pPr>
        <w:spacing w:line="360" w:lineRule="auto"/>
        <w:jc w:val="both"/>
        <w:rPr>
          <w:rFonts w:eastAsia="SimSun" w:cs="Times New Roman"/>
          <w:b/>
          <w:color w:val="000000"/>
          <w:sz w:val="22"/>
          <w:szCs w:val="22"/>
          <w:lang w:val="id-ID" w:bidi="ar"/>
        </w:rPr>
      </w:pPr>
      <w:r>
        <w:rPr>
          <w:rFonts w:eastAsia="SimSun" w:cs="Times New Roman"/>
          <w:b/>
          <w:color w:val="000000"/>
          <w:sz w:val="22"/>
          <w:szCs w:val="22"/>
          <w:lang w:val="id-ID" w:bidi="ar"/>
        </w:rPr>
        <w:t>Pemberian Salep Fraksi Etil Asetat Daun Binahong</w:t>
      </w:r>
    </w:p>
    <w:p w14:paraId="5B010CFE" w14:textId="77777777" w:rsidR="00E10126" w:rsidRDefault="00000000">
      <w:pPr>
        <w:spacing w:line="360" w:lineRule="auto"/>
        <w:ind w:firstLine="284"/>
        <w:jc w:val="both"/>
        <w:rPr>
          <w:rFonts w:eastAsia="SimSun" w:cs="Times New Roman"/>
          <w:color w:val="000000"/>
          <w:sz w:val="22"/>
          <w:szCs w:val="22"/>
          <w:lang w:val="id-ID" w:bidi="ar"/>
        </w:rPr>
      </w:pPr>
      <w:r>
        <w:rPr>
          <w:rFonts w:eastAsia="SimSun" w:cs="Times New Roman"/>
          <w:color w:val="000000"/>
          <w:sz w:val="22"/>
          <w:szCs w:val="22"/>
          <w:lang w:val="id-ID" w:bidi="ar"/>
        </w:rPr>
        <w:t xml:space="preserve">Pemberian salep pada hewan coba di berilan sesuai dengan kelompok dan sesuai dengan  konsentrasi, seperti kelompok 1 di lukai tanpa di berikan pengobatan, kelompok 2 di berikan basis salep, kelompok 3 di berikan salep pembanding, kelompok 4 di berikan  salep fraksi etil asetat daun binahong dengan konsentrasi 5%, kelompok 5 diberikan salep fraksi etil asetat daun binahong dengan konsentrasi 10%, kelompok 6 di berikan salep fraksi etil asetat daun binahong dengan konsentrasi 15%.  </w:t>
      </w:r>
    </w:p>
    <w:p w14:paraId="525C45BD" w14:textId="77777777" w:rsidR="00E10126" w:rsidRDefault="00000000">
      <w:pPr>
        <w:spacing w:line="360" w:lineRule="auto"/>
        <w:jc w:val="both"/>
        <w:rPr>
          <w:rFonts w:eastAsia="SimSun" w:cs="Times New Roman"/>
          <w:b/>
          <w:color w:val="000000"/>
          <w:sz w:val="22"/>
          <w:szCs w:val="22"/>
          <w:lang w:val="id-ID" w:bidi="ar"/>
        </w:rPr>
      </w:pPr>
      <w:r>
        <w:rPr>
          <w:rFonts w:eastAsia="SimSun" w:cs="Times New Roman"/>
          <w:b/>
          <w:color w:val="000000"/>
          <w:sz w:val="22"/>
          <w:szCs w:val="22"/>
          <w:lang w:val="id-ID" w:bidi="ar"/>
        </w:rPr>
        <w:t>Pengujian Aktivitas Penyembuhan Luka</w:t>
      </w:r>
    </w:p>
    <w:p w14:paraId="38EC38DB" w14:textId="77777777" w:rsidR="00E10126" w:rsidRDefault="00000000">
      <w:pPr>
        <w:spacing w:line="360" w:lineRule="auto"/>
        <w:ind w:firstLine="284"/>
        <w:jc w:val="both"/>
        <w:rPr>
          <w:rFonts w:eastAsia="SimSun" w:cs="Times New Roman"/>
          <w:color w:val="000000"/>
          <w:sz w:val="22"/>
          <w:szCs w:val="22"/>
          <w:lang w:val="id-ID" w:bidi="ar"/>
        </w:rPr>
      </w:pPr>
      <w:r>
        <w:rPr>
          <w:rFonts w:eastAsia="SimSun" w:cs="Times New Roman"/>
          <w:color w:val="000000"/>
          <w:sz w:val="22"/>
          <w:szCs w:val="22"/>
          <w:lang w:val="id-ID" w:bidi="ar"/>
        </w:rPr>
        <w:t xml:space="preserve">Sediaan salep di oleskan pada punggung hewan coba dengan pemakaian 2 kali sehari yang di berikan pada pagi dan sore selama 14 hari. Sediaan di berikan pada masing-masingkelompok sesuai dengan pengelompokannya, lalu dilakukan pengamatan parameter penyembuhan luka </w:t>
      </w:r>
      <w:r>
        <w:rPr>
          <w:rFonts w:eastAsia="SimSun" w:cs="Times New Roman"/>
          <w:color w:val="000000"/>
          <w:sz w:val="22"/>
          <w:szCs w:val="22"/>
          <w:lang w:val="id-ID" w:bidi="ar"/>
        </w:rPr>
        <w:fldChar w:fldCharType="begin" w:fldLock="1"/>
      </w:r>
      <w:r>
        <w:rPr>
          <w:rFonts w:eastAsia="SimSun" w:cs="Times New Roman"/>
          <w:color w:val="000000"/>
          <w:sz w:val="22"/>
          <w:szCs w:val="22"/>
          <w:lang w:val="id-ID" w:bidi="ar"/>
        </w:rPr>
        <w:instrText>ADDIN CSL_CITATION {"citationItems":[{"id":"ITEM-1","itemData":{"author":[{"dropping-particle":"","family":"Yolif","given":"Zulwinda","non-dropping-particle":"","parse-names":false,"suffix":""}],"id":"ITEM-1","issued":{"date-parts":[["2021"]]},"publisher":"Universitas Perintis Indonesia","title":"PENGARUH PEMBERIAN SALEP EKSTRAK DAUN SISIK NAGA (PYRROSIA PILOSELLOIDES (L.) M. G PRICE) TERHADAP PENYEMBUHAN LUKA EKSISI TIKUS PUTIH JANTAN","type":"article"},"uris":["http://www.mendeley.com/documents/?uuid=541ee4f3-526c-4b0a-a392-a5ca1af9a033"]}],"mendeley":{"formattedCitation":"(Yolif, 2021)","plainTextFormattedCitation":"(Yolif, 2021)","previouslyFormattedCitation":"(Yolif, 2021)"},"properties":{"noteIndex":0},"schema":"https://github.com/citation-style-language/schema/raw/master/csl-citation.json"}</w:instrText>
      </w:r>
      <w:r>
        <w:rPr>
          <w:rFonts w:eastAsia="SimSun" w:cs="Times New Roman"/>
          <w:color w:val="000000"/>
          <w:sz w:val="22"/>
          <w:szCs w:val="22"/>
          <w:lang w:val="id-ID" w:bidi="ar"/>
        </w:rPr>
        <w:fldChar w:fldCharType="separate"/>
      </w:r>
      <w:r>
        <w:rPr>
          <w:rFonts w:eastAsia="SimSun" w:cs="Times New Roman"/>
          <w:color w:val="000000"/>
          <w:sz w:val="22"/>
          <w:szCs w:val="22"/>
          <w:lang w:val="id-ID" w:bidi="ar"/>
        </w:rPr>
        <w:t>(Yolif, 2021)</w:t>
      </w:r>
      <w:r>
        <w:rPr>
          <w:rFonts w:eastAsia="SimSun" w:cs="Times New Roman"/>
          <w:color w:val="000000"/>
          <w:sz w:val="22"/>
          <w:szCs w:val="22"/>
          <w:lang w:val="id-ID" w:bidi="ar"/>
        </w:rPr>
        <w:fldChar w:fldCharType="end"/>
      </w:r>
      <w:r>
        <w:rPr>
          <w:rFonts w:eastAsia="SimSun" w:cs="Times New Roman"/>
          <w:color w:val="000000"/>
          <w:sz w:val="22"/>
          <w:szCs w:val="22"/>
          <w:lang w:val="id-ID" w:bidi="ar"/>
        </w:rPr>
        <w:t>.</w:t>
      </w:r>
    </w:p>
    <w:p w14:paraId="594DF130" w14:textId="77777777" w:rsidR="00E10126" w:rsidRDefault="00000000">
      <w:pPr>
        <w:spacing w:line="360" w:lineRule="auto"/>
        <w:jc w:val="both"/>
        <w:rPr>
          <w:rFonts w:eastAsia="SimSun" w:cs="Times New Roman"/>
          <w:b/>
          <w:color w:val="000000"/>
          <w:sz w:val="22"/>
          <w:szCs w:val="22"/>
          <w:lang w:val="id-ID" w:bidi="ar"/>
        </w:rPr>
      </w:pPr>
      <w:r>
        <w:rPr>
          <w:rFonts w:eastAsia="SimSun" w:cs="Times New Roman"/>
          <w:b/>
          <w:color w:val="000000"/>
          <w:sz w:val="22"/>
          <w:szCs w:val="22"/>
          <w:lang w:val="id-ID" w:bidi="ar"/>
        </w:rPr>
        <w:t>Parameter Penyembuhan Luka</w:t>
      </w:r>
    </w:p>
    <w:p w14:paraId="1E2AB128" w14:textId="77777777" w:rsidR="00E10126" w:rsidRDefault="00000000">
      <w:pPr>
        <w:spacing w:line="360" w:lineRule="auto"/>
        <w:ind w:firstLine="284"/>
        <w:jc w:val="both"/>
        <w:rPr>
          <w:rFonts w:eastAsia="SimSun" w:cs="Times New Roman"/>
          <w:color w:val="000000"/>
          <w:sz w:val="22"/>
          <w:szCs w:val="22"/>
          <w:lang w:val="id-ID" w:bidi="ar"/>
        </w:rPr>
      </w:pPr>
      <w:r>
        <w:rPr>
          <w:rFonts w:eastAsia="SimSun" w:cs="Times New Roman"/>
          <w:color w:val="000000"/>
          <w:sz w:val="22"/>
          <w:szCs w:val="22"/>
          <w:lang w:val="id-ID" w:bidi="ar"/>
        </w:rPr>
        <w:t>Pada penyembuhan luka parameter yang di lakukan yaitu ada 3, dimana ada presentase penyembuhan luka, waktu epitelisasi dan Histopatologi dan di dukung juga dengan uji statistik yaitu One way anova.</w:t>
      </w:r>
    </w:p>
    <w:p w14:paraId="62B07DA0" w14:textId="77777777" w:rsidR="002E05C6" w:rsidRDefault="002E05C6">
      <w:pPr>
        <w:spacing w:before="240" w:line="360" w:lineRule="auto"/>
        <w:ind w:right="43"/>
        <w:jc w:val="both"/>
        <w:rPr>
          <w:rFonts w:cs="Times New Roman"/>
          <w:b/>
          <w:sz w:val="22"/>
          <w:szCs w:val="22"/>
          <w:lang w:val="id-ID"/>
        </w:rPr>
      </w:pPr>
    </w:p>
    <w:p w14:paraId="797C55D3" w14:textId="27B8415E" w:rsidR="00E10126" w:rsidRDefault="00000000">
      <w:pPr>
        <w:spacing w:before="240" w:line="360" w:lineRule="auto"/>
        <w:ind w:right="43"/>
        <w:jc w:val="both"/>
        <w:rPr>
          <w:rFonts w:cs="Times New Roman"/>
          <w:b/>
          <w:sz w:val="22"/>
          <w:szCs w:val="22"/>
          <w:lang w:val="id-ID"/>
        </w:rPr>
      </w:pPr>
      <w:r>
        <w:rPr>
          <w:rFonts w:cs="Times New Roman"/>
          <w:b/>
          <w:sz w:val="22"/>
          <w:szCs w:val="22"/>
          <w:lang w:val="id-ID"/>
        </w:rPr>
        <w:lastRenderedPageBreak/>
        <w:t>HASIL PENELITIAN</w:t>
      </w:r>
    </w:p>
    <w:p w14:paraId="31F56F12" w14:textId="77777777" w:rsidR="00E10126" w:rsidRDefault="00000000">
      <w:pPr>
        <w:pStyle w:val="Caption"/>
        <w:spacing w:line="360" w:lineRule="auto"/>
        <w:rPr>
          <w:rFonts w:ascii="Times New Roman" w:hAnsi="Times New Roman" w:cs="Times New Roman"/>
          <w:i w:val="0"/>
          <w:color w:val="auto"/>
          <w:sz w:val="22"/>
          <w:szCs w:val="22"/>
          <w:lang w:val="id-ID"/>
        </w:rPr>
      </w:pPr>
      <w:bookmarkStart w:id="5" w:name="_Toc161878052"/>
      <w:r>
        <w:rPr>
          <w:rFonts w:ascii="Times New Roman" w:hAnsi="Times New Roman" w:cs="Times New Roman"/>
          <w:b/>
          <w:i w:val="0"/>
          <w:color w:val="auto"/>
          <w:sz w:val="22"/>
          <w:szCs w:val="22"/>
          <w:lang w:val="id-ID"/>
        </w:rPr>
        <w:t xml:space="preserve">Tabel 1. </w:t>
      </w:r>
      <w:r>
        <w:rPr>
          <w:rFonts w:ascii="Times New Roman" w:hAnsi="Times New Roman" w:cs="Times New Roman"/>
          <w:i w:val="0"/>
          <w:color w:val="auto"/>
          <w:sz w:val="22"/>
          <w:szCs w:val="22"/>
          <w:lang w:val="id-ID"/>
        </w:rPr>
        <w:t>Hasil Penentuan Ekstrak Etanol Daun Binahong</w:t>
      </w:r>
      <w:bookmarkEnd w:id="5"/>
    </w:p>
    <w:tbl>
      <w:tblPr>
        <w:tblStyle w:val="PlainTable21"/>
        <w:tblW w:w="7938" w:type="dxa"/>
        <w:tblLook w:val="04A0" w:firstRow="1" w:lastRow="0" w:firstColumn="1" w:lastColumn="0" w:noHBand="0" w:noVBand="1"/>
      </w:tblPr>
      <w:tblGrid>
        <w:gridCol w:w="3828"/>
        <w:gridCol w:w="4110"/>
      </w:tblGrid>
      <w:tr w:rsidR="00E10126" w14:paraId="4CDD0F59" w14:textId="77777777" w:rsidTr="00E1012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tcPr>
          <w:p w14:paraId="2FB2E347" w14:textId="77777777" w:rsidR="00E10126" w:rsidRDefault="00000000">
            <w:pPr>
              <w:spacing w:line="360" w:lineRule="auto"/>
              <w:ind w:right="-817"/>
              <w:jc w:val="center"/>
              <w:rPr>
                <w:rFonts w:cs="Times New Roman"/>
                <w:b w:val="0"/>
                <w:sz w:val="22"/>
                <w:szCs w:val="22"/>
                <w:lang w:val="id-ID"/>
              </w:rPr>
            </w:pPr>
            <w:r>
              <w:rPr>
                <w:rFonts w:cs="Times New Roman"/>
                <w:b w:val="0"/>
                <w:sz w:val="22"/>
                <w:szCs w:val="22"/>
                <w:lang w:val="id-ID"/>
              </w:rPr>
              <w:t>Berat Sampel (gram)</w:t>
            </w:r>
          </w:p>
        </w:tc>
        <w:tc>
          <w:tcPr>
            <w:tcW w:w="4110" w:type="dxa"/>
          </w:tcPr>
          <w:p w14:paraId="7CC5D72F" w14:textId="77777777" w:rsidR="00E10126" w:rsidRDefault="00000000">
            <w:pPr>
              <w:spacing w:line="360" w:lineRule="auto"/>
              <w:ind w:right="-817"/>
              <w:jc w:val="center"/>
              <w:cnfStyle w:val="100000000000" w:firstRow="1" w:lastRow="0" w:firstColumn="0" w:lastColumn="0" w:oddVBand="0" w:evenVBand="0" w:oddHBand="0" w:evenHBand="0" w:firstRowFirstColumn="0" w:firstRowLastColumn="0" w:lastRowFirstColumn="0" w:lastRowLastColumn="0"/>
              <w:rPr>
                <w:rFonts w:cs="Times New Roman"/>
                <w:b w:val="0"/>
                <w:sz w:val="22"/>
                <w:szCs w:val="22"/>
                <w:lang w:val="id-ID"/>
              </w:rPr>
            </w:pPr>
            <w:r>
              <w:rPr>
                <w:rFonts w:cs="Times New Roman"/>
                <w:b w:val="0"/>
                <w:sz w:val="22"/>
                <w:szCs w:val="22"/>
                <w:lang w:val="id-ID"/>
              </w:rPr>
              <w:t>Eksttrak Yang Diperoleh (gram)</w:t>
            </w:r>
          </w:p>
        </w:tc>
      </w:tr>
      <w:tr w:rsidR="00E10126" w14:paraId="79F9FED4" w14:textId="77777777" w:rsidTr="00E10126">
        <w:trPr>
          <w:trHeight w:val="457"/>
        </w:trPr>
        <w:tc>
          <w:tcPr>
            <w:cnfStyle w:val="001000000000" w:firstRow="0" w:lastRow="0" w:firstColumn="1" w:lastColumn="0" w:oddVBand="0" w:evenVBand="0" w:oddHBand="0" w:evenHBand="0" w:firstRowFirstColumn="0" w:firstRowLastColumn="0" w:lastRowFirstColumn="0" w:lastRowLastColumn="0"/>
            <w:tcW w:w="3828" w:type="dxa"/>
          </w:tcPr>
          <w:p w14:paraId="57A2AB1D" w14:textId="77777777" w:rsidR="00E10126" w:rsidRDefault="00000000">
            <w:pPr>
              <w:ind w:right="-817"/>
              <w:jc w:val="center"/>
              <w:rPr>
                <w:rFonts w:cs="Times New Roman"/>
                <w:b w:val="0"/>
                <w:sz w:val="22"/>
                <w:szCs w:val="22"/>
                <w:lang w:val="id-ID"/>
              </w:rPr>
            </w:pPr>
            <w:r>
              <w:rPr>
                <w:rFonts w:cs="Times New Roman"/>
                <w:b w:val="0"/>
                <w:sz w:val="22"/>
                <w:szCs w:val="22"/>
                <w:lang w:val="id-ID"/>
              </w:rPr>
              <w:t>300 gram</w:t>
            </w:r>
          </w:p>
        </w:tc>
        <w:tc>
          <w:tcPr>
            <w:tcW w:w="4110" w:type="dxa"/>
          </w:tcPr>
          <w:p w14:paraId="168B52F3" w14:textId="77777777" w:rsidR="00E10126" w:rsidRDefault="00000000">
            <w:pPr>
              <w:ind w:right="-817"/>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39 gram</w:t>
            </w:r>
          </w:p>
        </w:tc>
      </w:tr>
    </w:tbl>
    <w:p w14:paraId="06B200F5" w14:textId="77777777" w:rsidR="00E10126" w:rsidRDefault="00000000">
      <w:pPr>
        <w:spacing w:before="240" w:line="360" w:lineRule="auto"/>
        <w:ind w:right="43"/>
        <w:jc w:val="both"/>
        <w:rPr>
          <w:rFonts w:cs="Times New Roman"/>
          <w:b/>
          <w:sz w:val="22"/>
          <w:szCs w:val="22"/>
          <w:lang w:val="id-ID"/>
        </w:rPr>
      </w:pPr>
      <w:r>
        <w:rPr>
          <w:rFonts w:cs="Times New Roman"/>
          <w:b/>
          <w:sz w:val="22"/>
          <w:szCs w:val="22"/>
          <w:lang w:val="id-ID"/>
        </w:rPr>
        <w:t xml:space="preserve">Tabel 2. </w:t>
      </w:r>
      <w:r>
        <w:rPr>
          <w:rFonts w:cs="Times New Roman"/>
          <w:sz w:val="22"/>
          <w:szCs w:val="22"/>
          <w:lang w:val="id-ID"/>
        </w:rPr>
        <w:t>Hasil Pengamatan Secara Organoleptis Ekstrak Daun Binahong</w:t>
      </w:r>
    </w:p>
    <w:tbl>
      <w:tblPr>
        <w:tblStyle w:val="PlainTable21"/>
        <w:tblW w:w="0" w:type="auto"/>
        <w:tblLook w:val="04A0" w:firstRow="1" w:lastRow="0" w:firstColumn="1" w:lastColumn="0" w:noHBand="0" w:noVBand="1"/>
      </w:tblPr>
      <w:tblGrid>
        <w:gridCol w:w="3823"/>
        <w:gridCol w:w="4104"/>
      </w:tblGrid>
      <w:tr w:rsidR="00E10126" w14:paraId="08491BDA" w14:textId="77777777" w:rsidTr="00E1012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75DB66E1" w14:textId="77777777" w:rsidR="00E10126" w:rsidRDefault="00000000">
            <w:pPr>
              <w:spacing w:line="360" w:lineRule="auto"/>
              <w:jc w:val="center"/>
              <w:rPr>
                <w:rFonts w:cs="Times New Roman"/>
                <w:sz w:val="22"/>
                <w:szCs w:val="22"/>
                <w:lang w:val="id-ID"/>
              </w:rPr>
            </w:pPr>
            <w:r>
              <w:rPr>
                <w:rFonts w:cs="Times New Roman"/>
                <w:sz w:val="22"/>
                <w:szCs w:val="22"/>
                <w:lang w:val="id-ID"/>
              </w:rPr>
              <w:t>Organoleptis</w:t>
            </w:r>
          </w:p>
        </w:tc>
        <w:tc>
          <w:tcPr>
            <w:tcW w:w="4104" w:type="dxa"/>
          </w:tcPr>
          <w:p w14:paraId="7D06C88F" w14:textId="77777777" w:rsidR="00E10126" w:rsidRDefault="00000000">
            <w:pPr>
              <w:spacing w:line="360" w:lineRule="auto"/>
              <w:jc w:val="center"/>
              <w:cnfStyle w:val="100000000000" w:firstRow="1"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Hasil pengamatan</w:t>
            </w:r>
          </w:p>
        </w:tc>
      </w:tr>
      <w:tr w:rsidR="00E10126" w14:paraId="17FC5BD1" w14:textId="77777777" w:rsidTr="00E10126">
        <w:tc>
          <w:tcPr>
            <w:cnfStyle w:val="001000000000" w:firstRow="0" w:lastRow="0" w:firstColumn="1" w:lastColumn="0" w:oddVBand="0" w:evenVBand="0" w:oddHBand="0" w:evenHBand="0" w:firstRowFirstColumn="0" w:firstRowLastColumn="0" w:lastRowFirstColumn="0" w:lastRowLastColumn="0"/>
            <w:tcW w:w="3823" w:type="dxa"/>
          </w:tcPr>
          <w:p w14:paraId="77BE1E15" w14:textId="77777777" w:rsidR="00E10126" w:rsidRDefault="00000000">
            <w:pPr>
              <w:spacing w:line="360" w:lineRule="auto"/>
              <w:jc w:val="center"/>
              <w:rPr>
                <w:rFonts w:cs="Times New Roman"/>
                <w:b w:val="0"/>
                <w:sz w:val="22"/>
                <w:szCs w:val="22"/>
                <w:lang w:val="id-ID"/>
              </w:rPr>
            </w:pPr>
            <w:r>
              <w:rPr>
                <w:rFonts w:cs="Times New Roman"/>
                <w:b w:val="0"/>
                <w:sz w:val="22"/>
                <w:szCs w:val="22"/>
                <w:lang w:val="id-ID"/>
              </w:rPr>
              <w:t>Bentuk</w:t>
            </w:r>
          </w:p>
        </w:tc>
        <w:tc>
          <w:tcPr>
            <w:tcW w:w="4104" w:type="dxa"/>
          </w:tcPr>
          <w:p w14:paraId="53950C0E" w14:textId="77777777" w:rsidR="00E10126" w:rsidRDefault="00000000">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Liquid</w:t>
            </w:r>
          </w:p>
        </w:tc>
      </w:tr>
      <w:tr w:rsidR="00E10126" w14:paraId="4C60D11B" w14:textId="77777777" w:rsidTr="00E10126">
        <w:tc>
          <w:tcPr>
            <w:cnfStyle w:val="001000000000" w:firstRow="0" w:lastRow="0" w:firstColumn="1" w:lastColumn="0" w:oddVBand="0" w:evenVBand="0" w:oddHBand="0" w:evenHBand="0" w:firstRowFirstColumn="0" w:firstRowLastColumn="0" w:lastRowFirstColumn="0" w:lastRowLastColumn="0"/>
            <w:tcW w:w="3823" w:type="dxa"/>
          </w:tcPr>
          <w:p w14:paraId="475B1586" w14:textId="77777777" w:rsidR="00E10126" w:rsidRDefault="00000000">
            <w:pPr>
              <w:spacing w:line="360" w:lineRule="auto"/>
              <w:jc w:val="center"/>
              <w:rPr>
                <w:rFonts w:cs="Times New Roman"/>
                <w:b w:val="0"/>
                <w:sz w:val="22"/>
                <w:szCs w:val="22"/>
                <w:lang w:val="id-ID"/>
              </w:rPr>
            </w:pPr>
            <w:r>
              <w:rPr>
                <w:rFonts w:cs="Times New Roman"/>
                <w:b w:val="0"/>
                <w:sz w:val="22"/>
                <w:szCs w:val="22"/>
                <w:lang w:val="id-ID"/>
              </w:rPr>
              <w:t>Warna</w:t>
            </w:r>
          </w:p>
        </w:tc>
        <w:tc>
          <w:tcPr>
            <w:tcW w:w="4104" w:type="dxa"/>
          </w:tcPr>
          <w:p w14:paraId="0C55A327" w14:textId="77777777" w:rsidR="00E10126" w:rsidRDefault="00000000">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Hijau pekat</w:t>
            </w:r>
          </w:p>
        </w:tc>
      </w:tr>
      <w:tr w:rsidR="00E10126" w14:paraId="12A967F6" w14:textId="77777777" w:rsidTr="00E10126">
        <w:tc>
          <w:tcPr>
            <w:cnfStyle w:val="001000000000" w:firstRow="0" w:lastRow="0" w:firstColumn="1" w:lastColumn="0" w:oddVBand="0" w:evenVBand="0" w:oddHBand="0" w:evenHBand="0" w:firstRowFirstColumn="0" w:firstRowLastColumn="0" w:lastRowFirstColumn="0" w:lastRowLastColumn="0"/>
            <w:tcW w:w="3823" w:type="dxa"/>
          </w:tcPr>
          <w:p w14:paraId="3942CCA7" w14:textId="77777777" w:rsidR="00E10126" w:rsidRDefault="00000000">
            <w:pPr>
              <w:spacing w:line="360" w:lineRule="auto"/>
              <w:jc w:val="center"/>
              <w:rPr>
                <w:rFonts w:cs="Times New Roman"/>
                <w:b w:val="0"/>
                <w:sz w:val="22"/>
                <w:szCs w:val="22"/>
                <w:lang w:val="id-ID"/>
              </w:rPr>
            </w:pPr>
            <w:r>
              <w:rPr>
                <w:rFonts w:cs="Times New Roman"/>
                <w:b w:val="0"/>
                <w:sz w:val="22"/>
                <w:szCs w:val="22"/>
                <w:lang w:val="id-ID"/>
              </w:rPr>
              <w:t>Bau</w:t>
            </w:r>
          </w:p>
        </w:tc>
        <w:tc>
          <w:tcPr>
            <w:tcW w:w="4104" w:type="dxa"/>
          </w:tcPr>
          <w:p w14:paraId="52B20652" w14:textId="77777777" w:rsidR="00E10126" w:rsidRDefault="00000000">
            <w:pPr>
              <w:keepNext/>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Sedikit menyengat</w:t>
            </w:r>
          </w:p>
        </w:tc>
      </w:tr>
    </w:tbl>
    <w:p w14:paraId="0805F8A0" w14:textId="77777777" w:rsidR="00E10126" w:rsidRDefault="00E10126">
      <w:pPr>
        <w:spacing w:line="360" w:lineRule="auto"/>
        <w:rPr>
          <w:rFonts w:eastAsiaTheme="minorEastAsia" w:cs="Times New Roman"/>
          <w:b/>
          <w:iCs/>
          <w:sz w:val="22"/>
          <w:szCs w:val="22"/>
          <w:lang w:val="id-ID" w:eastAsia="zh-CN"/>
        </w:rPr>
      </w:pPr>
      <w:bookmarkStart w:id="6" w:name="_Toc161878054"/>
    </w:p>
    <w:p w14:paraId="681FC4B3" w14:textId="77777777" w:rsidR="00E10126" w:rsidRDefault="00000000">
      <w:pPr>
        <w:spacing w:line="360" w:lineRule="auto"/>
        <w:rPr>
          <w:rFonts w:cs="Times New Roman"/>
          <w:sz w:val="22"/>
          <w:szCs w:val="22"/>
          <w:lang w:val="id-ID"/>
        </w:rPr>
      </w:pPr>
      <w:r>
        <w:rPr>
          <w:rFonts w:cs="Times New Roman"/>
          <w:b/>
          <w:sz w:val="22"/>
          <w:szCs w:val="22"/>
          <w:lang w:val="id-ID"/>
        </w:rPr>
        <w:t xml:space="preserve">Tabel 3. </w:t>
      </w:r>
      <w:r>
        <w:rPr>
          <w:rFonts w:cs="Times New Roman"/>
          <w:sz w:val="22"/>
          <w:szCs w:val="22"/>
          <w:lang w:val="id-ID"/>
        </w:rPr>
        <w:t>Hasil Uji Skrining Fitokimia Fraksi Etil Asetat Daun Binahong</w:t>
      </w:r>
      <w:bookmarkEnd w:id="6"/>
    </w:p>
    <w:tbl>
      <w:tblPr>
        <w:tblStyle w:val="PlainTable21"/>
        <w:tblW w:w="8075" w:type="dxa"/>
        <w:tblLook w:val="04A0" w:firstRow="1" w:lastRow="0" w:firstColumn="1" w:lastColumn="0" w:noHBand="0" w:noVBand="1"/>
      </w:tblPr>
      <w:tblGrid>
        <w:gridCol w:w="1838"/>
        <w:gridCol w:w="2126"/>
        <w:gridCol w:w="1843"/>
        <w:gridCol w:w="2268"/>
      </w:tblGrid>
      <w:tr w:rsidR="00E10126" w14:paraId="1BC3D9B3" w14:textId="77777777" w:rsidTr="00E1012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25C9F82C" w14:textId="77777777" w:rsidR="00E10126" w:rsidRDefault="00000000">
            <w:pPr>
              <w:jc w:val="both"/>
              <w:rPr>
                <w:rFonts w:cs="Times New Roman"/>
                <w:sz w:val="22"/>
                <w:szCs w:val="22"/>
                <w:lang w:val="id-ID"/>
              </w:rPr>
            </w:pPr>
            <w:r>
              <w:rPr>
                <w:rFonts w:cs="Times New Roman"/>
                <w:sz w:val="22"/>
                <w:szCs w:val="22"/>
                <w:lang w:val="id-ID"/>
              </w:rPr>
              <w:t>Kandungan kimia</w:t>
            </w:r>
          </w:p>
        </w:tc>
        <w:tc>
          <w:tcPr>
            <w:tcW w:w="2126" w:type="dxa"/>
          </w:tcPr>
          <w:p w14:paraId="50426E19" w14:textId="77777777" w:rsidR="00E10126" w:rsidRDefault="00000000">
            <w:pPr>
              <w:jc w:val="both"/>
              <w:cnfStyle w:val="100000000000" w:firstRow="1"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Preaksi</w:t>
            </w:r>
          </w:p>
        </w:tc>
        <w:tc>
          <w:tcPr>
            <w:tcW w:w="1843" w:type="dxa"/>
          </w:tcPr>
          <w:p w14:paraId="1F86A52D" w14:textId="77777777" w:rsidR="00E10126" w:rsidRDefault="00000000">
            <w:pPr>
              <w:jc w:val="both"/>
              <w:cnfStyle w:val="100000000000" w:firstRow="1"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Warna</w:t>
            </w:r>
          </w:p>
        </w:tc>
        <w:tc>
          <w:tcPr>
            <w:tcW w:w="2268" w:type="dxa"/>
          </w:tcPr>
          <w:p w14:paraId="0B7B7F00" w14:textId="77777777" w:rsidR="00E10126" w:rsidRDefault="00000000">
            <w:pPr>
              <w:jc w:val="both"/>
              <w:cnfStyle w:val="100000000000" w:firstRow="1"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Hasil pengamatan</w:t>
            </w:r>
          </w:p>
        </w:tc>
      </w:tr>
      <w:tr w:rsidR="00E10126" w14:paraId="4D445914" w14:textId="77777777" w:rsidTr="00E10126">
        <w:tc>
          <w:tcPr>
            <w:cnfStyle w:val="001000000000" w:firstRow="0" w:lastRow="0" w:firstColumn="1" w:lastColumn="0" w:oddVBand="0" w:evenVBand="0" w:oddHBand="0" w:evenHBand="0" w:firstRowFirstColumn="0" w:firstRowLastColumn="0" w:lastRowFirstColumn="0" w:lastRowLastColumn="0"/>
            <w:tcW w:w="1838" w:type="dxa"/>
          </w:tcPr>
          <w:p w14:paraId="4383726E" w14:textId="77777777" w:rsidR="00E10126" w:rsidRDefault="00000000">
            <w:pPr>
              <w:jc w:val="center"/>
              <w:rPr>
                <w:rFonts w:cs="Times New Roman"/>
                <w:b w:val="0"/>
                <w:sz w:val="22"/>
                <w:szCs w:val="22"/>
                <w:lang w:val="id-ID"/>
              </w:rPr>
            </w:pPr>
            <w:r>
              <w:rPr>
                <w:rFonts w:cs="Times New Roman"/>
                <w:b w:val="0"/>
                <w:sz w:val="22"/>
                <w:szCs w:val="22"/>
                <w:lang w:val="id-ID"/>
              </w:rPr>
              <w:t>Alkaloid</w:t>
            </w:r>
          </w:p>
        </w:tc>
        <w:tc>
          <w:tcPr>
            <w:tcW w:w="2126" w:type="dxa"/>
          </w:tcPr>
          <w:p w14:paraId="24C9CDF7" w14:textId="77777777" w:rsidR="00E10126" w:rsidRDefault="00000000">
            <w:pPr>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HCL + Wagner</w:t>
            </w:r>
          </w:p>
        </w:tc>
        <w:tc>
          <w:tcPr>
            <w:tcW w:w="1843" w:type="dxa"/>
          </w:tcPr>
          <w:p w14:paraId="6CEF34B3" w14:textId="77777777" w:rsidR="00E10126" w:rsidRDefault="00000000">
            <w:pPr>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Endapan coklat</w:t>
            </w:r>
          </w:p>
        </w:tc>
        <w:tc>
          <w:tcPr>
            <w:tcW w:w="2268" w:type="dxa"/>
          </w:tcPr>
          <w:p w14:paraId="2FC5AB2B" w14:textId="77777777" w:rsidR="00E10126" w:rsidRDefault="00000000">
            <w:pPr>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w:t>
            </w:r>
          </w:p>
        </w:tc>
      </w:tr>
      <w:tr w:rsidR="00E10126" w14:paraId="596889F4" w14:textId="77777777" w:rsidTr="00E10126">
        <w:tc>
          <w:tcPr>
            <w:cnfStyle w:val="001000000000" w:firstRow="0" w:lastRow="0" w:firstColumn="1" w:lastColumn="0" w:oddVBand="0" w:evenVBand="0" w:oddHBand="0" w:evenHBand="0" w:firstRowFirstColumn="0" w:firstRowLastColumn="0" w:lastRowFirstColumn="0" w:lastRowLastColumn="0"/>
            <w:tcW w:w="1838" w:type="dxa"/>
          </w:tcPr>
          <w:p w14:paraId="521A208B" w14:textId="77777777" w:rsidR="00E10126" w:rsidRDefault="00000000">
            <w:pPr>
              <w:jc w:val="center"/>
              <w:rPr>
                <w:rFonts w:cs="Times New Roman"/>
                <w:b w:val="0"/>
                <w:sz w:val="22"/>
                <w:szCs w:val="22"/>
                <w:lang w:val="id-ID"/>
              </w:rPr>
            </w:pPr>
            <w:r>
              <w:rPr>
                <w:rFonts w:cs="Times New Roman"/>
                <w:b w:val="0"/>
                <w:sz w:val="22"/>
                <w:szCs w:val="22"/>
                <w:lang w:val="id-ID"/>
              </w:rPr>
              <w:t>Flavonoid</w:t>
            </w:r>
          </w:p>
        </w:tc>
        <w:tc>
          <w:tcPr>
            <w:tcW w:w="2126" w:type="dxa"/>
          </w:tcPr>
          <w:p w14:paraId="4F5F4AE3" w14:textId="77777777" w:rsidR="00E10126" w:rsidRDefault="00000000">
            <w:pPr>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Mg + HCL (P)</w:t>
            </w:r>
          </w:p>
        </w:tc>
        <w:tc>
          <w:tcPr>
            <w:tcW w:w="1843" w:type="dxa"/>
          </w:tcPr>
          <w:p w14:paraId="15C8D0DE" w14:textId="77777777" w:rsidR="00E10126" w:rsidRDefault="00000000">
            <w:pPr>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Jingga</w:t>
            </w:r>
          </w:p>
        </w:tc>
        <w:tc>
          <w:tcPr>
            <w:tcW w:w="2268" w:type="dxa"/>
          </w:tcPr>
          <w:p w14:paraId="5401856D" w14:textId="77777777" w:rsidR="00E10126" w:rsidRDefault="00000000">
            <w:pPr>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m:oMathPara>
              <m:oMath>
                <m:r>
                  <w:rPr>
                    <w:rFonts w:ascii="Cambria Math" w:hAnsi="Cambria Math" w:cs="Times New Roman"/>
                    <w:sz w:val="22"/>
                    <w:szCs w:val="22"/>
                    <w:lang w:val="id-ID"/>
                  </w:rPr>
                  <m:t>+</m:t>
                </m:r>
              </m:oMath>
            </m:oMathPara>
          </w:p>
        </w:tc>
      </w:tr>
      <w:tr w:rsidR="00E10126" w14:paraId="08484DF7" w14:textId="77777777" w:rsidTr="00E10126">
        <w:tc>
          <w:tcPr>
            <w:cnfStyle w:val="001000000000" w:firstRow="0" w:lastRow="0" w:firstColumn="1" w:lastColumn="0" w:oddVBand="0" w:evenVBand="0" w:oddHBand="0" w:evenHBand="0" w:firstRowFirstColumn="0" w:firstRowLastColumn="0" w:lastRowFirstColumn="0" w:lastRowLastColumn="0"/>
            <w:tcW w:w="1838" w:type="dxa"/>
          </w:tcPr>
          <w:p w14:paraId="1A8129F0" w14:textId="77777777" w:rsidR="00E10126" w:rsidRDefault="00000000">
            <w:pPr>
              <w:jc w:val="center"/>
              <w:rPr>
                <w:rFonts w:cs="Times New Roman"/>
                <w:b w:val="0"/>
                <w:sz w:val="22"/>
                <w:szCs w:val="22"/>
                <w:lang w:val="id-ID"/>
              </w:rPr>
            </w:pPr>
            <w:r>
              <w:rPr>
                <w:rFonts w:cs="Times New Roman"/>
                <w:b w:val="0"/>
                <w:sz w:val="22"/>
                <w:szCs w:val="22"/>
                <w:lang w:val="id-ID"/>
              </w:rPr>
              <w:t>Tanin</w:t>
            </w:r>
          </w:p>
        </w:tc>
        <w:tc>
          <w:tcPr>
            <w:tcW w:w="2126" w:type="dxa"/>
          </w:tcPr>
          <w:p w14:paraId="68329CEC" w14:textId="77777777" w:rsidR="00E10126" w:rsidRDefault="00000000">
            <w:pPr>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Fecl3</w:t>
            </w:r>
          </w:p>
        </w:tc>
        <w:tc>
          <w:tcPr>
            <w:tcW w:w="1843" w:type="dxa"/>
          </w:tcPr>
          <w:p w14:paraId="78BB0789" w14:textId="77777777" w:rsidR="00E10126" w:rsidRDefault="00000000">
            <w:pPr>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Hijau muda</w:t>
            </w:r>
          </w:p>
        </w:tc>
        <w:tc>
          <w:tcPr>
            <w:tcW w:w="2268" w:type="dxa"/>
          </w:tcPr>
          <w:p w14:paraId="3A1D1200" w14:textId="77777777" w:rsidR="00E10126" w:rsidRDefault="00000000">
            <w:pPr>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w:t>
            </w:r>
          </w:p>
        </w:tc>
      </w:tr>
      <w:tr w:rsidR="00E10126" w14:paraId="102FF65F" w14:textId="77777777" w:rsidTr="00E10126">
        <w:tc>
          <w:tcPr>
            <w:cnfStyle w:val="001000000000" w:firstRow="0" w:lastRow="0" w:firstColumn="1" w:lastColumn="0" w:oddVBand="0" w:evenVBand="0" w:oddHBand="0" w:evenHBand="0" w:firstRowFirstColumn="0" w:firstRowLastColumn="0" w:lastRowFirstColumn="0" w:lastRowLastColumn="0"/>
            <w:tcW w:w="1838" w:type="dxa"/>
          </w:tcPr>
          <w:p w14:paraId="58E3A68A" w14:textId="77777777" w:rsidR="00E10126" w:rsidRDefault="00000000">
            <w:pPr>
              <w:jc w:val="center"/>
              <w:rPr>
                <w:rFonts w:cs="Times New Roman"/>
                <w:b w:val="0"/>
                <w:sz w:val="22"/>
                <w:szCs w:val="22"/>
                <w:lang w:val="id-ID"/>
              </w:rPr>
            </w:pPr>
            <w:r>
              <w:rPr>
                <w:rFonts w:cs="Times New Roman"/>
                <w:b w:val="0"/>
                <w:sz w:val="22"/>
                <w:szCs w:val="22"/>
                <w:lang w:val="id-ID"/>
              </w:rPr>
              <w:t>Saponin</w:t>
            </w:r>
          </w:p>
        </w:tc>
        <w:tc>
          <w:tcPr>
            <w:tcW w:w="2126" w:type="dxa"/>
          </w:tcPr>
          <w:p w14:paraId="3078E39C" w14:textId="77777777" w:rsidR="00E10126" w:rsidRDefault="00000000">
            <w:pPr>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H20</w:t>
            </w:r>
          </w:p>
        </w:tc>
        <w:tc>
          <w:tcPr>
            <w:tcW w:w="1843" w:type="dxa"/>
          </w:tcPr>
          <w:p w14:paraId="28C0AB98" w14:textId="77777777" w:rsidR="00E10126" w:rsidRDefault="00000000">
            <w:pPr>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Terbentuk busa</w:t>
            </w:r>
          </w:p>
        </w:tc>
        <w:tc>
          <w:tcPr>
            <w:tcW w:w="2268" w:type="dxa"/>
          </w:tcPr>
          <w:p w14:paraId="0283AA7C" w14:textId="77777777" w:rsidR="00E10126" w:rsidRDefault="00000000">
            <w:pPr>
              <w:keepNext/>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w:t>
            </w:r>
          </w:p>
        </w:tc>
      </w:tr>
    </w:tbl>
    <w:p w14:paraId="1B0B4B25" w14:textId="77777777" w:rsidR="00E10126" w:rsidRDefault="00E10126">
      <w:pPr>
        <w:spacing w:line="360" w:lineRule="auto"/>
        <w:rPr>
          <w:rFonts w:cs="Times New Roman"/>
          <w:sz w:val="22"/>
          <w:szCs w:val="22"/>
          <w:lang w:val="id-ID"/>
        </w:rPr>
      </w:pPr>
    </w:p>
    <w:p w14:paraId="1B4E9080" w14:textId="77777777" w:rsidR="00E10126" w:rsidRDefault="00000000">
      <w:pPr>
        <w:pStyle w:val="Caption"/>
        <w:rPr>
          <w:rFonts w:ascii="Times New Roman" w:hAnsi="Times New Roman" w:cs="Times New Roman"/>
          <w:i w:val="0"/>
          <w:color w:val="auto"/>
          <w:sz w:val="22"/>
          <w:szCs w:val="22"/>
          <w:lang w:val="id-ID"/>
        </w:rPr>
      </w:pPr>
      <w:bookmarkStart w:id="7" w:name="_Toc161878055"/>
      <w:r>
        <w:rPr>
          <w:rFonts w:ascii="Times New Roman" w:hAnsi="Times New Roman" w:cs="Times New Roman"/>
          <w:b/>
          <w:i w:val="0"/>
          <w:color w:val="auto"/>
          <w:sz w:val="22"/>
          <w:szCs w:val="22"/>
          <w:lang w:val="id-ID"/>
        </w:rPr>
        <w:t xml:space="preserve">Tabel 4. </w:t>
      </w:r>
      <w:r>
        <w:rPr>
          <w:rFonts w:ascii="Times New Roman" w:hAnsi="Times New Roman" w:cs="Times New Roman"/>
          <w:i w:val="0"/>
          <w:color w:val="auto"/>
          <w:sz w:val="22"/>
          <w:szCs w:val="22"/>
          <w:lang w:val="id-ID"/>
        </w:rPr>
        <w:t>Pembuatan Salep Fraksi Etil Asetat Daun Binahong</w:t>
      </w:r>
      <w:bookmarkEnd w:id="7"/>
    </w:p>
    <w:tbl>
      <w:tblPr>
        <w:tblStyle w:val="PlainTable21"/>
        <w:tblW w:w="0" w:type="auto"/>
        <w:tblLook w:val="04A0" w:firstRow="1" w:lastRow="0" w:firstColumn="1" w:lastColumn="0" w:noHBand="0" w:noVBand="1"/>
      </w:tblPr>
      <w:tblGrid>
        <w:gridCol w:w="1585"/>
        <w:gridCol w:w="1585"/>
        <w:gridCol w:w="1585"/>
        <w:gridCol w:w="1586"/>
        <w:gridCol w:w="1586"/>
      </w:tblGrid>
      <w:tr w:rsidR="00E10126" w14:paraId="07FD6A81" w14:textId="77777777" w:rsidTr="00E1012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dxa"/>
          </w:tcPr>
          <w:p w14:paraId="300A51F9" w14:textId="77777777" w:rsidR="00E10126" w:rsidRDefault="00000000">
            <w:pPr>
              <w:rPr>
                <w:rFonts w:cs="Times New Roman"/>
                <w:sz w:val="22"/>
                <w:szCs w:val="22"/>
                <w:lang w:val="id-ID"/>
              </w:rPr>
            </w:pPr>
            <w:r>
              <w:rPr>
                <w:rFonts w:cs="Times New Roman"/>
                <w:sz w:val="22"/>
                <w:szCs w:val="22"/>
                <w:lang w:val="id-ID"/>
              </w:rPr>
              <w:t>Konsentrasi salep</w:t>
            </w:r>
          </w:p>
        </w:tc>
        <w:tc>
          <w:tcPr>
            <w:tcW w:w="1585" w:type="dxa"/>
          </w:tcPr>
          <w:p w14:paraId="16F77E46" w14:textId="77777777" w:rsidR="00E10126" w:rsidRDefault="00000000">
            <w:pPr>
              <w:cnfStyle w:val="100000000000" w:firstRow="1"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Cera alba</w:t>
            </w:r>
          </w:p>
        </w:tc>
        <w:tc>
          <w:tcPr>
            <w:tcW w:w="1585" w:type="dxa"/>
          </w:tcPr>
          <w:p w14:paraId="2FB3FB7A" w14:textId="77777777" w:rsidR="00E10126" w:rsidRDefault="00000000">
            <w:pPr>
              <w:cnfStyle w:val="100000000000" w:firstRow="1"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Propilen glikol</w:t>
            </w:r>
          </w:p>
        </w:tc>
        <w:tc>
          <w:tcPr>
            <w:tcW w:w="1586" w:type="dxa"/>
          </w:tcPr>
          <w:p w14:paraId="26C34C11" w14:textId="77777777" w:rsidR="00E10126" w:rsidRDefault="00000000">
            <w:pPr>
              <w:cnfStyle w:val="100000000000" w:firstRow="1"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Vaseline flavum</w:t>
            </w:r>
          </w:p>
        </w:tc>
        <w:tc>
          <w:tcPr>
            <w:tcW w:w="1586" w:type="dxa"/>
          </w:tcPr>
          <w:p w14:paraId="2D49EC5D" w14:textId="77777777" w:rsidR="00E10126" w:rsidRDefault="00000000">
            <w:pPr>
              <w:cnfStyle w:val="100000000000" w:firstRow="1"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Fraksi etil asetat</w:t>
            </w:r>
          </w:p>
        </w:tc>
      </w:tr>
      <w:tr w:rsidR="00E10126" w14:paraId="50EF5CF5" w14:textId="77777777" w:rsidTr="00E10126">
        <w:tc>
          <w:tcPr>
            <w:cnfStyle w:val="001000000000" w:firstRow="0" w:lastRow="0" w:firstColumn="1" w:lastColumn="0" w:oddVBand="0" w:evenVBand="0" w:oddHBand="0" w:evenHBand="0" w:firstRowFirstColumn="0" w:firstRowLastColumn="0" w:lastRowFirstColumn="0" w:lastRowLastColumn="0"/>
            <w:tcW w:w="1585" w:type="dxa"/>
          </w:tcPr>
          <w:p w14:paraId="1FEB8B9D" w14:textId="77777777" w:rsidR="00E10126" w:rsidRDefault="00000000">
            <w:pPr>
              <w:rPr>
                <w:rFonts w:cs="Times New Roman"/>
                <w:b w:val="0"/>
                <w:sz w:val="22"/>
                <w:szCs w:val="22"/>
                <w:lang w:val="id-ID"/>
              </w:rPr>
            </w:pPr>
            <w:r>
              <w:rPr>
                <w:rFonts w:cs="Times New Roman"/>
                <w:b w:val="0"/>
                <w:sz w:val="22"/>
                <w:szCs w:val="22"/>
                <w:lang w:val="id-ID"/>
              </w:rPr>
              <w:t>Konsentrasi 5%</w:t>
            </w:r>
          </w:p>
        </w:tc>
        <w:tc>
          <w:tcPr>
            <w:tcW w:w="1585" w:type="dxa"/>
          </w:tcPr>
          <w:p w14:paraId="2A57DB15" w14:textId="77777777" w:rsidR="00E10126" w:rsidRDefault="00000000">
            <w:pP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0,25 gr</w:t>
            </w:r>
          </w:p>
        </w:tc>
        <w:tc>
          <w:tcPr>
            <w:tcW w:w="1585" w:type="dxa"/>
          </w:tcPr>
          <w:p w14:paraId="077C6E54" w14:textId="77777777" w:rsidR="00E10126" w:rsidRDefault="00000000">
            <w:pP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0,375 gr</w:t>
            </w:r>
          </w:p>
        </w:tc>
        <w:tc>
          <w:tcPr>
            <w:tcW w:w="1586" w:type="dxa"/>
          </w:tcPr>
          <w:p w14:paraId="4BA13ABF" w14:textId="77777777" w:rsidR="00E10126" w:rsidRDefault="00000000">
            <w:pP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4,215</w:t>
            </w:r>
          </w:p>
        </w:tc>
        <w:tc>
          <w:tcPr>
            <w:tcW w:w="1586" w:type="dxa"/>
          </w:tcPr>
          <w:p w14:paraId="03578E01" w14:textId="77777777" w:rsidR="00E10126" w:rsidRDefault="00000000">
            <w:pP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0,25gr</w:t>
            </w:r>
          </w:p>
        </w:tc>
      </w:tr>
      <w:tr w:rsidR="00E10126" w14:paraId="645C5D30" w14:textId="77777777" w:rsidTr="00E10126">
        <w:tc>
          <w:tcPr>
            <w:cnfStyle w:val="001000000000" w:firstRow="0" w:lastRow="0" w:firstColumn="1" w:lastColumn="0" w:oddVBand="0" w:evenVBand="0" w:oddHBand="0" w:evenHBand="0" w:firstRowFirstColumn="0" w:firstRowLastColumn="0" w:lastRowFirstColumn="0" w:lastRowLastColumn="0"/>
            <w:tcW w:w="1585" w:type="dxa"/>
          </w:tcPr>
          <w:p w14:paraId="09CDFD5F" w14:textId="77777777" w:rsidR="00E10126" w:rsidRDefault="00000000">
            <w:pPr>
              <w:rPr>
                <w:rFonts w:cs="Times New Roman"/>
                <w:b w:val="0"/>
                <w:sz w:val="22"/>
                <w:szCs w:val="22"/>
                <w:lang w:val="id-ID"/>
              </w:rPr>
            </w:pPr>
            <w:r>
              <w:rPr>
                <w:rFonts w:cs="Times New Roman"/>
                <w:b w:val="0"/>
                <w:sz w:val="22"/>
                <w:szCs w:val="22"/>
                <w:lang w:val="id-ID"/>
              </w:rPr>
              <w:t>Konsnetrasi 10%</w:t>
            </w:r>
          </w:p>
        </w:tc>
        <w:tc>
          <w:tcPr>
            <w:tcW w:w="1585" w:type="dxa"/>
          </w:tcPr>
          <w:p w14:paraId="3E7DDB3C" w14:textId="77777777" w:rsidR="00E10126" w:rsidRDefault="00000000">
            <w:pP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0,25 gr</w:t>
            </w:r>
          </w:p>
        </w:tc>
        <w:tc>
          <w:tcPr>
            <w:tcW w:w="1585" w:type="dxa"/>
          </w:tcPr>
          <w:p w14:paraId="7D506FB3" w14:textId="77777777" w:rsidR="00E10126" w:rsidRDefault="00000000">
            <w:pP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0,375 gr</w:t>
            </w:r>
          </w:p>
        </w:tc>
        <w:tc>
          <w:tcPr>
            <w:tcW w:w="1586" w:type="dxa"/>
          </w:tcPr>
          <w:p w14:paraId="11DA1D3E" w14:textId="77777777" w:rsidR="00E10126" w:rsidRDefault="00000000">
            <w:pP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3,875</w:t>
            </w:r>
          </w:p>
        </w:tc>
        <w:tc>
          <w:tcPr>
            <w:tcW w:w="1586" w:type="dxa"/>
          </w:tcPr>
          <w:p w14:paraId="77A086B2" w14:textId="77777777" w:rsidR="00E10126" w:rsidRDefault="00000000">
            <w:pP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0,5 gr</w:t>
            </w:r>
          </w:p>
        </w:tc>
      </w:tr>
      <w:tr w:rsidR="00E10126" w14:paraId="18522988" w14:textId="77777777" w:rsidTr="00E10126">
        <w:tc>
          <w:tcPr>
            <w:cnfStyle w:val="001000000000" w:firstRow="0" w:lastRow="0" w:firstColumn="1" w:lastColumn="0" w:oddVBand="0" w:evenVBand="0" w:oddHBand="0" w:evenHBand="0" w:firstRowFirstColumn="0" w:firstRowLastColumn="0" w:lastRowFirstColumn="0" w:lastRowLastColumn="0"/>
            <w:tcW w:w="1585" w:type="dxa"/>
          </w:tcPr>
          <w:p w14:paraId="466FE476" w14:textId="77777777" w:rsidR="00E10126" w:rsidRDefault="00000000">
            <w:pPr>
              <w:rPr>
                <w:rFonts w:cs="Times New Roman"/>
                <w:b w:val="0"/>
                <w:sz w:val="22"/>
                <w:szCs w:val="22"/>
                <w:lang w:val="id-ID"/>
              </w:rPr>
            </w:pPr>
            <w:r>
              <w:rPr>
                <w:rFonts w:cs="Times New Roman"/>
                <w:b w:val="0"/>
                <w:sz w:val="22"/>
                <w:szCs w:val="22"/>
                <w:lang w:val="id-ID"/>
              </w:rPr>
              <w:t>Konsentrasi 15%</w:t>
            </w:r>
          </w:p>
        </w:tc>
        <w:tc>
          <w:tcPr>
            <w:tcW w:w="1585" w:type="dxa"/>
          </w:tcPr>
          <w:p w14:paraId="4D9C5D88" w14:textId="77777777" w:rsidR="00E10126" w:rsidRDefault="00000000">
            <w:pP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0,25 gr</w:t>
            </w:r>
          </w:p>
        </w:tc>
        <w:tc>
          <w:tcPr>
            <w:tcW w:w="1585" w:type="dxa"/>
          </w:tcPr>
          <w:p w14:paraId="02BCFC02" w14:textId="77777777" w:rsidR="00E10126" w:rsidRDefault="00000000">
            <w:pP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0,375 gr</w:t>
            </w:r>
          </w:p>
        </w:tc>
        <w:tc>
          <w:tcPr>
            <w:tcW w:w="1586" w:type="dxa"/>
          </w:tcPr>
          <w:p w14:paraId="271C84C9" w14:textId="77777777" w:rsidR="00E10126" w:rsidRDefault="00000000">
            <w:pP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497,375</w:t>
            </w:r>
          </w:p>
        </w:tc>
        <w:tc>
          <w:tcPr>
            <w:tcW w:w="1586" w:type="dxa"/>
          </w:tcPr>
          <w:p w14:paraId="0C1EE55F" w14:textId="77777777" w:rsidR="00E10126" w:rsidRDefault="00000000">
            <w:pPr>
              <w:keepNext/>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0,75 gr</w:t>
            </w:r>
          </w:p>
        </w:tc>
      </w:tr>
    </w:tbl>
    <w:p w14:paraId="23100CD7" w14:textId="77777777" w:rsidR="00E10126" w:rsidRDefault="00E10126">
      <w:pPr>
        <w:rPr>
          <w:sz w:val="22"/>
          <w:szCs w:val="22"/>
          <w:lang w:val="id-ID" w:eastAsia="zh-CN"/>
        </w:rPr>
      </w:pPr>
    </w:p>
    <w:p w14:paraId="39C9640E" w14:textId="77777777" w:rsidR="00E10126" w:rsidRDefault="00E10126">
      <w:pPr>
        <w:rPr>
          <w:sz w:val="22"/>
          <w:szCs w:val="22"/>
          <w:lang w:val="id-ID" w:eastAsia="zh-CN"/>
        </w:rPr>
      </w:pPr>
    </w:p>
    <w:p w14:paraId="7E103FA7" w14:textId="77777777" w:rsidR="00E10126" w:rsidRDefault="00000000">
      <w:pPr>
        <w:spacing w:line="360" w:lineRule="auto"/>
        <w:rPr>
          <w:rFonts w:cs="Times New Roman"/>
          <w:sz w:val="22"/>
          <w:szCs w:val="22"/>
          <w:lang w:val="id-ID"/>
        </w:rPr>
      </w:pPr>
      <w:r>
        <w:rPr>
          <w:rFonts w:cs="Times New Roman"/>
          <w:b/>
          <w:sz w:val="22"/>
          <w:szCs w:val="22"/>
          <w:lang w:val="id-ID"/>
        </w:rPr>
        <w:t xml:space="preserve">Tabel 5. </w:t>
      </w:r>
      <w:r>
        <w:rPr>
          <w:rFonts w:cs="Times New Roman"/>
          <w:sz w:val="22"/>
          <w:szCs w:val="22"/>
          <w:lang w:val="id-ID"/>
        </w:rPr>
        <w:t>Evaluasi Salep Farksi Daun Binahong</w:t>
      </w:r>
    </w:p>
    <w:tbl>
      <w:tblPr>
        <w:tblStyle w:val="PlainTable21"/>
        <w:tblW w:w="0" w:type="auto"/>
        <w:tblLook w:val="04A0" w:firstRow="1" w:lastRow="0" w:firstColumn="1" w:lastColumn="0" w:noHBand="0" w:noVBand="1"/>
      </w:tblPr>
      <w:tblGrid>
        <w:gridCol w:w="1055"/>
        <w:gridCol w:w="1094"/>
        <w:gridCol w:w="1338"/>
        <w:gridCol w:w="1330"/>
        <w:gridCol w:w="1496"/>
        <w:gridCol w:w="800"/>
        <w:gridCol w:w="936"/>
      </w:tblGrid>
      <w:tr w:rsidR="00E10126" w14:paraId="181E16A4" w14:textId="77777777" w:rsidTr="00E1012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9" w:type="dxa"/>
            <w:gridSpan w:val="7"/>
          </w:tcPr>
          <w:p w14:paraId="5066F050" w14:textId="77777777" w:rsidR="00E10126" w:rsidRDefault="00000000">
            <w:pPr>
              <w:jc w:val="center"/>
              <w:rPr>
                <w:rFonts w:cs="Times New Roman"/>
                <w:sz w:val="22"/>
                <w:szCs w:val="22"/>
                <w:lang w:val="id-ID"/>
              </w:rPr>
            </w:pPr>
            <w:r>
              <w:rPr>
                <w:rFonts w:cs="Times New Roman"/>
                <w:sz w:val="22"/>
                <w:szCs w:val="22"/>
                <w:lang w:val="id-ID"/>
              </w:rPr>
              <w:t>Jenis Evaluasi</w:t>
            </w:r>
          </w:p>
        </w:tc>
      </w:tr>
      <w:tr w:rsidR="00E10126" w14:paraId="4D8FD573" w14:textId="77777777" w:rsidTr="00E10126">
        <w:tc>
          <w:tcPr>
            <w:cnfStyle w:val="001000000000" w:firstRow="0" w:lastRow="0" w:firstColumn="1" w:lastColumn="0" w:oddVBand="0" w:evenVBand="0" w:oddHBand="0" w:evenHBand="0" w:firstRowFirstColumn="0" w:firstRowLastColumn="0" w:lastRowFirstColumn="0" w:lastRowLastColumn="0"/>
            <w:tcW w:w="1055" w:type="dxa"/>
          </w:tcPr>
          <w:p w14:paraId="5557426E" w14:textId="77777777" w:rsidR="00E10126" w:rsidRDefault="00000000">
            <w:pPr>
              <w:jc w:val="center"/>
              <w:rPr>
                <w:rFonts w:cs="Times New Roman"/>
                <w:sz w:val="22"/>
                <w:szCs w:val="22"/>
                <w:lang w:val="id-ID"/>
              </w:rPr>
            </w:pPr>
            <w:r>
              <w:rPr>
                <w:rFonts w:cs="Times New Roman"/>
                <w:sz w:val="22"/>
                <w:szCs w:val="22"/>
                <w:lang w:val="id-ID"/>
              </w:rPr>
              <w:t>Salep</w:t>
            </w:r>
          </w:p>
        </w:tc>
        <w:tc>
          <w:tcPr>
            <w:tcW w:w="1094" w:type="dxa"/>
          </w:tcPr>
          <w:p w14:paraId="0F9C604A" w14:textId="77777777" w:rsidR="00E10126" w:rsidRDefault="00000000">
            <w:pPr>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Warna</w:t>
            </w:r>
          </w:p>
        </w:tc>
        <w:tc>
          <w:tcPr>
            <w:tcW w:w="1338" w:type="dxa"/>
          </w:tcPr>
          <w:p w14:paraId="7D26A0B0" w14:textId="77777777" w:rsidR="00E10126" w:rsidRDefault="00000000">
            <w:pPr>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Bau</w:t>
            </w:r>
          </w:p>
        </w:tc>
        <w:tc>
          <w:tcPr>
            <w:tcW w:w="1330" w:type="dxa"/>
          </w:tcPr>
          <w:p w14:paraId="4DEF8DC7" w14:textId="77777777" w:rsidR="00E10126" w:rsidRDefault="00000000">
            <w:pPr>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Bentuk</w:t>
            </w:r>
          </w:p>
        </w:tc>
        <w:tc>
          <w:tcPr>
            <w:tcW w:w="1496" w:type="dxa"/>
          </w:tcPr>
          <w:p w14:paraId="7A1EDF49" w14:textId="77777777" w:rsidR="00E10126" w:rsidRDefault="00000000">
            <w:pPr>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Homogenitas</w:t>
            </w:r>
          </w:p>
        </w:tc>
        <w:tc>
          <w:tcPr>
            <w:tcW w:w="800" w:type="dxa"/>
          </w:tcPr>
          <w:p w14:paraId="0D68E51D" w14:textId="77777777" w:rsidR="00E10126" w:rsidRDefault="00000000">
            <w:pPr>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PH</w:t>
            </w:r>
          </w:p>
        </w:tc>
        <w:tc>
          <w:tcPr>
            <w:tcW w:w="936" w:type="dxa"/>
          </w:tcPr>
          <w:p w14:paraId="0C2A4B1A" w14:textId="77777777" w:rsidR="00E10126" w:rsidRDefault="00000000">
            <w:pPr>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Daya Sebar</w:t>
            </w:r>
          </w:p>
        </w:tc>
      </w:tr>
      <w:tr w:rsidR="00E10126" w14:paraId="1B63E7E4" w14:textId="77777777" w:rsidTr="00E10126">
        <w:tc>
          <w:tcPr>
            <w:cnfStyle w:val="001000000000" w:firstRow="0" w:lastRow="0" w:firstColumn="1" w:lastColumn="0" w:oddVBand="0" w:evenVBand="0" w:oddHBand="0" w:evenHBand="0" w:firstRowFirstColumn="0" w:firstRowLastColumn="0" w:lastRowFirstColumn="0" w:lastRowLastColumn="0"/>
            <w:tcW w:w="1055" w:type="dxa"/>
          </w:tcPr>
          <w:p w14:paraId="21FC6EAD" w14:textId="77777777" w:rsidR="00E10126" w:rsidRDefault="00000000">
            <w:pPr>
              <w:rPr>
                <w:rFonts w:cs="Times New Roman"/>
                <w:sz w:val="22"/>
                <w:szCs w:val="22"/>
                <w:lang w:val="id-ID"/>
              </w:rPr>
            </w:pPr>
            <w:r>
              <w:rPr>
                <w:rFonts w:cs="Times New Roman"/>
                <w:sz w:val="22"/>
                <w:szCs w:val="22"/>
                <w:lang w:val="id-ID"/>
              </w:rPr>
              <w:t xml:space="preserve">Basis </w:t>
            </w:r>
          </w:p>
        </w:tc>
        <w:tc>
          <w:tcPr>
            <w:tcW w:w="1094" w:type="dxa"/>
          </w:tcPr>
          <w:p w14:paraId="6C2EAAC7" w14:textId="77777777" w:rsidR="00E10126" w:rsidRDefault="00000000">
            <w:pP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Putih Keruh</w:t>
            </w:r>
          </w:p>
        </w:tc>
        <w:tc>
          <w:tcPr>
            <w:tcW w:w="1338" w:type="dxa"/>
          </w:tcPr>
          <w:p w14:paraId="555A7C84" w14:textId="77777777" w:rsidR="00E10126" w:rsidRDefault="00000000">
            <w:pP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Tidak berbau</w:t>
            </w:r>
          </w:p>
        </w:tc>
        <w:tc>
          <w:tcPr>
            <w:tcW w:w="1330" w:type="dxa"/>
          </w:tcPr>
          <w:p w14:paraId="0B67C745" w14:textId="77777777" w:rsidR="00E10126" w:rsidRDefault="00000000">
            <w:pP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Setengah Padat</w:t>
            </w:r>
          </w:p>
        </w:tc>
        <w:tc>
          <w:tcPr>
            <w:tcW w:w="1496" w:type="dxa"/>
          </w:tcPr>
          <w:p w14:paraId="27546A73" w14:textId="77777777" w:rsidR="00E10126" w:rsidRDefault="00000000">
            <w:pP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Homogen</w:t>
            </w:r>
          </w:p>
        </w:tc>
        <w:tc>
          <w:tcPr>
            <w:tcW w:w="800" w:type="dxa"/>
          </w:tcPr>
          <w:p w14:paraId="6C848315" w14:textId="77777777" w:rsidR="00E10126" w:rsidRDefault="00000000">
            <w:pP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4,76</w:t>
            </w:r>
          </w:p>
        </w:tc>
        <w:tc>
          <w:tcPr>
            <w:tcW w:w="936" w:type="dxa"/>
          </w:tcPr>
          <w:p w14:paraId="32A5BD82" w14:textId="77777777" w:rsidR="00E10126" w:rsidRDefault="00000000">
            <w:pP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5 cm</w:t>
            </w:r>
          </w:p>
        </w:tc>
      </w:tr>
      <w:tr w:rsidR="00E10126" w14:paraId="1A5AE49D" w14:textId="77777777" w:rsidTr="00E10126">
        <w:tc>
          <w:tcPr>
            <w:cnfStyle w:val="001000000000" w:firstRow="0" w:lastRow="0" w:firstColumn="1" w:lastColumn="0" w:oddVBand="0" w:evenVBand="0" w:oddHBand="0" w:evenHBand="0" w:firstRowFirstColumn="0" w:firstRowLastColumn="0" w:lastRowFirstColumn="0" w:lastRowLastColumn="0"/>
            <w:tcW w:w="1055" w:type="dxa"/>
          </w:tcPr>
          <w:p w14:paraId="62C3CA20" w14:textId="77777777" w:rsidR="00E10126" w:rsidRDefault="00000000">
            <w:pPr>
              <w:rPr>
                <w:rFonts w:cs="Times New Roman"/>
                <w:sz w:val="22"/>
                <w:szCs w:val="22"/>
                <w:lang w:val="id-ID"/>
              </w:rPr>
            </w:pPr>
            <w:r>
              <w:rPr>
                <w:rFonts w:cs="Times New Roman"/>
                <w:sz w:val="22"/>
                <w:szCs w:val="22"/>
                <w:lang w:val="id-ID"/>
              </w:rPr>
              <w:t>Salep 5%</w:t>
            </w:r>
          </w:p>
        </w:tc>
        <w:tc>
          <w:tcPr>
            <w:tcW w:w="1094" w:type="dxa"/>
          </w:tcPr>
          <w:p w14:paraId="0C2E2597" w14:textId="77777777" w:rsidR="00E10126" w:rsidRDefault="00000000">
            <w:pP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HIjau Pekat</w:t>
            </w:r>
          </w:p>
        </w:tc>
        <w:tc>
          <w:tcPr>
            <w:tcW w:w="1338" w:type="dxa"/>
          </w:tcPr>
          <w:p w14:paraId="6164BDE9" w14:textId="77777777" w:rsidR="00E10126" w:rsidRDefault="00000000">
            <w:pP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Berbau khas lemah</w:t>
            </w:r>
          </w:p>
        </w:tc>
        <w:tc>
          <w:tcPr>
            <w:tcW w:w="1330" w:type="dxa"/>
          </w:tcPr>
          <w:p w14:paraId="70D68C5A" w14:textId="77777777" w:rsidR="00E10126" w:rsidRDefault="00000000">
            <w:pP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Setengah Padat</w:t>
            </w:r>
          </w:p>
        </w:tc>
        <w:tc>
          <w:tcPr>
            <w:tcW w:w="1496" w:type="dxa"/>
          </w:tcPr>
          <w:p w14:paraId="71D34A6F" w14:textId="77777777" w:rsidR="00E10126" w:rsidRDefault="00000000">
            <w:pP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Homogen</w:t>
            </w:r>
          </w:p>
        </w:tc>
        <w:tc>
          <w:tcPr>
            <w:tcW w:w="800" w:type="dxa"/>
          </w:tcPr>
          <w:p w14:paraId="51DB7A56" w14:textId="77777777" w:rsidR="00E10126" w:rsidRDefault="00000000">
            <w:pP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4,79</w:t>
            </w:r>
          </w:p>
        </w:tc>
        <w:tc>
          <w:tcPr>
            <w:tcW w:w="936" w:type="dxa"/>
          </w:tcPr>
          <w:p w14:paraId="6BF11260" w14:textId="77777777" w:rsidR="00E10126" w:rsidRDefault="00000000">
            <w:pP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5 cm</w:t>
            </w:r>
          </w:p>
        </w:tc>
      </w:tr>
      <w:tr w:rsidR="00E10126" w14:paraId="6654A8C4" w14:textId="77777777" w:rsidTr="00E10126">
        <w:tc>
          <w:tcPr>
            <w:cnfStyle w:val="001000000000" w:firstRow="0" w:lastRow="0" w:firstColumn="1" w:lastColumn="0" w:oddVBand="0" w:evenVBand="0" w:oddHBand="0" w:evenHBand="0" w:firstRowFirstColumn="0" w:firstRowLastColumn="0" w:lastRowFirstColumn="0" w:lastRowLastColumn="0"/>
            <w:tcW w:w="1055" w:type="dxa"/>
          </w:tcPr>
          <w:p w14:paraId="2C0118B4" w14:textId="77777777" w:rsidR="00E10126" w:rsidRDefault="00000000">
            <w:pPr>
              <w:rPr>
                <w:rFonts w:cs="Times New Roman"/>
                <w:sz w:val="22"/>
                <w:szCs w:val="22"/>
                <w:lang w:val="id-ID"/>
              </w:rPr>
            </w:pPr>
            <w:r>
              <w:rPr>
                <w:rFonts w:cs="Times New Roman"/>
                <w:sz w:val="22"/>
                <w:szCs w:val="22"/>
                <w:lang w:val="id-ID"/>
              </w:rPr>
              <w:t>Salep 10%</w:t>
            </w:r>
          </w:p>
        </w:tc>
        <w:tc>
          <w:tcPr>
            <w:tcW w:w="1094" w:type="dxa"/>
          </w:tcPr>
          <w:p w14:paraId="411D77AC" w14:textId="77777777" w:rsidR="00E10126" w:rsidRDefault="00000000">
            <w:pP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HIjau Pekat</w:t>
            </w:r>
          </w:p>
        </w:tc>
        <w:tc>
          <w:tcPr>
            <w:tcW w:w="1338" w:type="dxa"/>
          </w:tcPr>
          <w:p w14:paraId="2284E9DD" w14:textId="77777777" w:rsidR="00E10126" w:rsidRDefault="00000000">
            <w:pP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Berbau khas lemah</w:t>
            </w:r>
          </w:p>
        </w:tc>
        <w:tc>
          <w:tcPr>
            <w:tcW w:w="1330" w:type="dxa"/>
          </w:tcPr>
          <w:p w14:paraId="600C77BC" w14:textId="77777777" w:rsidR="00E10126" w:rsidRDefault="00000000">
            <w:pP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Setengah Padat</w:t>
            </w:r>
          </w:p>
        </w:tc>
        <w:tc>
          <w:tcPr>
            <w:tcW w:w="1496" w:type="dxa"/>
          </w:tcPr>
          <w:p w14:paraId="595A46D4" w14:textId="77777777" w:rsidR="00E10126" w:rsidRDefault="00000000">
            <w:pP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Homogen</w:t>
            </w:r>
          </w:p>
        </w:tc>
        <w:tc>
          <w:tcPr>
            <w:tcW w:w="800" w:type="dxa"/>
          </w:tcPr>
          <w:p w14:paraId="775C238E" w14:textId="77777777" w:rsidR="00E10126" w:rsidRDefault="00000000">
            <w:pP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4,81</w:t>
            </w:r>
          </w:p>
        </w:tc>
        <w:tc>
          <w:tcPr>
            <w:tcW w:w="936" w:type="dxa"/>
          </w:tcPr>
          <w:p w14:paraId="24CCF80C" w14:textId="77777777" w:rsidR="00E10126" w:rsidRDefault="00000000">
            <w:pP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5,1 cm</w:t>
            </w:r>
          </w:p>
        </w:tc>
      </w:tr>
      <w:tr w:rsidR="00E10126" w14:paraId="1CADEA34" w14:textId="77777777" w:rsidTr="00E10126">
        <w:tc>
          <w:tcPr>
            <w:cnfStyle w:val="001000000000" w:firstRow="0" w:lastRow="0" w:firstColumn="1" w:lastColumn="0" w:oddVBand="0" w:evenVBand="0" w:oddHBand="0" w:evenHBand="0" w:firstRowFirstColumn="0" w:firstRowLastColumn="0" w:lastRowFirstColumn="0" w:lastRowLastColumn="0"/>
            <w:tcW w:w="1055" w:type="dxa"/>
          </w:tcPr>
          <w:p w14:paraId="58DB612F" w14:textId="77777777" w:rsidR="00E10126" w:rsidRDefault="00000000">
            <w:pPr>
              <w:rPr>
                <w:rFonts w:cs="Times New Roman"/>
                <w:sz w:val="22"/>
                <w:szCs w:val="22"/>
                <w:lang w:val="id-ID"/>
              </w:rPr>
            </w:pPr>
            <w:r>
              <w:rPr>
                <w:rFonts w:cs="Times New Roman"/>
                <w:sz w:val="22"/>
                <w:szCs w:val="22"/>
                <w:lang w:val="id-ID"/>
              </w:rPr>
              <w:t>Salep 15%</w:t>
            </w:r>
          </w:p>
        </w:tc>
        <w:tc>
          <w:tcPr>
            <w:tcW w:w="1094" w:type="dxa"/>
          </w:tcPr>
          <w:p w14:paraId="732C3D2F" w14:textId="77777777" w:rsidR="00E10126" w:rsidRDefault="00000000">
            <w:pP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HIjau Pekat</w:t>
            </w:r>
          </w:p>
        </w:tc>
        <w:tc>
          <w:tcPr>
            <w:tcW w:w="1338" w:type="dxa"/>
          </w:tcPr>
          <w:p w14:paraId="0334309C" w14:textId="77777777" w:rsidR="00E10126" w:rsidRDefault="00000000">
            <w:pP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Berbau khas lemah</w:t>
            </w:r>
          </w:p>
        </w:tc>
        <w:tc>
          <w:tcPr>
            <w:tcW w:w="1330" w:type="dxa"/>
          </w:tcPr>
          <w:p w14:paraId="04397FF5" w14:textId="77777777" w:rsidR="00E10126" w:rsidRDefault="00000000">
            <w:pP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Setengah Padat</w:t>
            </w:r>
          </w:p>
        </w:tc>
        <w:tc>
          <w:tcPr>
            <w:tcW w:w="1496" w:type="dxa"/>
          </w:tcPr>
          <w:p w14:paraId="2CEE7EB9" w14:textId="77777777" w:rsidR="00E10126" w:rsidRDefault="00000000">
            <w:pP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Homogen</w:t>
            </w:r>
          </w:p>
        </w:tc>
        <w:tc>
          <w:tcPr>
            <w:tcW w:w="800" w:type="dxa"/>
          </w:tcPr>
          <w:p w14:paraId="548049D3" w14:textId="77777777" w:rsidR="00E10126" w:rsidRDefault="00000000">
            <w:pP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5,09</w:t>
            </w:r>
          </w:p>
        </w:tc>
        <w:tc>
          <w:tcPr>
            <w:tcW w:w="936" w:type="dxa"/>
          </w:tcPr>
          <w:p w14:paraId="589D114F" w14:textId="77777777" w:rsidR="00E10126" w:rsidRDefault="00000000">
            <w:pP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5,3 cm</w:t>
            </w:r>
          </w:p>
        </w:tc>
      </w:tr>
    </w:tbl>
    <w:p w14:paraId="56FE92F3" w14:textId="77777777" w:rsidR="00E10126" w:rsidRDefault="00E10126">
      <w:pPr>
        <w:pStyle w:val="Caption"/>
        <w:rPr>
          <w:rFonts w:ascii="Times New Roman" w:hAnsi="Times New Roman" w:cs="Times New Roman"/>
          <w:b/>
          <w:i w:val="0"/>
          <w:color w:val="auto"/>
          <w:sz w:val="22"/>
          <w:szCs w:val="22"/>
          <w:lang w:val="id-ID"/>
        </w:rPr>
      </w:pPr>
      <w:bookmarkStart w:id="8" w:name="_Toc161878060"/>
    </w:p>
    <w:p w14:paraId="78C5518F" w14:textId="77777777" w:rsidR="00E10126" w:rsidRDefault="00000000">
      <w:pPr>
        <w:pStyle w:val="Caption"/>
        <w:rPr>
          <w:rFonts w:ascii="Times New Roman" w:hAnsi="Times New Roman" w:cs="Times New Roman"/>
          <w:i w:val="0"/>
          <w:color w:val="auto"/>
          <w:sz w:val="22"/>
          <w:szCs w:val="22"/>
          <w:lang w:val="id-ID"/>
        </w:rPr>
      </w:pPr>
      <w:r>
        <w:rPr>
          <w:rFonts w:ascii="Times New Roman" w:hAnsi="Times New Roman" w:cs="Times New Roman"/>
          <w:b/>
          <w:i w:val="0"/>
          <w:color w:val="auto"/>
          <w:sz w:val="22"/>
          <w:szCs w:val="22"/>
          <w:lang w:val="id-ID"/>
        </w:rPr>
        <w:lastRenderedPageBreak/>
        <w:t xml:space="preserve">Tabel 6. </w:t>
      </w:r>
      <w:r>
        <w:rPr>
          <w:rFonts w:ascii="Times New Roman" w:hAnsi="Times New Roman" w:cs="Times New Roman"/>
          <w:i w:val="0"/>
          <w:color w:val="auto"/>
          <w:sz w:val="22"/>
          <w:szCs w:val="22"/>
          <w:lang w:val="id-ID"/>
        </w:rPr>
        <w:t>Hasil Pengukuran Presentase Luas Penyembuhan Luka</w:t>
      </w:r>
      <w:bookmarkEnd w:id="8"/>
    </w:p>
    <w:tbl>
      <w:tblPr>
        <w:tblStyle w:val="PlainTable21"/>
        <w:tblW w:w="0" w:type="auto"/>
        <w:tblLook w:val="04A0" w:firstRow="1" w:lastRow="0" w:firstColumn="1" w:lastColumn="0" w:noHBand="0" w:noVBand="1"/>
      </w:tblPr>
      <w:tblGrid>
        <w:gridCol w:w="1322"/>
        <w:gridCol w:w="1321"/>
        <w:gridCol w:w="1321"/>
        <w:gridCol w:w="1321"/>
        <w:gridCol w:w="1321"/>
        <w:gridCol w:w="1321"/>
      </w:tblGrid>
      <w:tr w:rsidR="00E10126" w14:paraId="3BFEE7F9" w14:textId="77777777" w:rsidTr="00E10126">
        <w:trPr>
          <w:cnfStyle w:val="100000000000" w:firstRow="1" w:lastRow="0" w:firstColumn="0" w:lastColumn="0" w:oddVBand="0" w:evenVBand="0" w:oddHBand="0" w:evenHBand="0" w:firstRowFirstColumn="0" w:firstRowLastColumn="0" w:lastRowFirstColumn="0" w:lastRowLastColumn="0"/>
          <w:trHeight w:val="438"/>
        </w:trPr>
        <w:tc>
          <w:tcPr>
            <w:cnfStyle w:val="001000000000" w:firstRow="0" w:lastRow="0" w:firstColumn="1" w:lastColumn="0" w:oddVBand="0" w:evenVBand="0" w:oddHBand="0" w:evenHBand="0" w:firstRowFirstColumn="0" w:firstRowLastColumn="0" w:lastRowFirstColumn="0" w:lastRowLastColumn="0"/>
            <w:tcW w:w="1322" w:type="dxa"/>
          </w:tcPr>
          <w:p w14:paraId="44D6DFCC" w14:textId="77777777" w:rsidR="00E10126" w:rsidRDefault="00000000">
            <w:pPr>
              <w:spacing w:line="276" w:lineRule="auto"/>
              <w:jc w:val="center"/>
              <w:rPr>
                <w:rFonts w:cs="Times New Roman"/>
                <w:sz w:val="22"/>
                <w:szCs w:val="22"/>
                <w:lang w:val="id-ID"/>
              </w:rPr>
            </w:pPr>
            <w:r>
              <w:rPr>
                <w:rFonts w:cs="Times New Roman"/>
                <w:sz w:val="22"/>
                <w:szCs w:val="22"/>
                <w:lang w:val="id-ID"/>
              </w:rPr>
              <w:t>Kelompok</w:t>
            </w:r>
          </w:p>
        </w:tc>
        <w:tc>
          <w:tcPr>
            <w:tcW w:w="1321" w:type="dxa"/>
          </w:tcPr>
          <w:p w14:paraId="025470E7" w14:textId="77777777" w:rsidR="00E10126" w:rsidRDefault="00000000">
            <w:pPr>
              <w:spacing w:line="276" w:lineRule="auto"/>
              <w:jc w:val="center"/>
              <w:cnfStyle w:val="100000000000" w:firstRow="1"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Hewan</w:t>
            </w:r>
          </w:p>
        </w:tc>
        <w:tc>
          <w:tcPr>
            <w:tcW w:w="1321" w:type="dxa"/>
          </w:tcPr>
          <w:p w14:paraId="7C7BEE95" w14:textId="77777777" w:rsidR="00E10126" w:rsidRDefault="00000000">
            <w:pPr>
              <w:spacing w:line="276" w:lineRule="auto"/>
              <w:jc w:val="center"/>
              <w:cnfStyle w:val="100000000000" w:firstRow="1"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 luas luka hari ke1-7</w:t>
            </w:r>
          </w:p>
        </w:tc>
        <w:tc>
          <w:tcPr>
            <w:tcW w:w="1321" w:type="dxa"/>
          </w:tcPr>
          <w:p w14:paraId="397CD1D4" w14:textId="77777777" w:rsidR="00E10126" w:rsidRDefault="00000000">
            <w:pPr>
              <w:spacing w:line="276" w:lineRule="auto"/>
              <w:jc w:val="center"/>
              <w:cnfStyle w:val="100000000000" w:firstRow="1"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Rata-rata %</w:t>
            </w:r>
          </w:p>
        </w:tc>
        <w:tc>
          <w:tcPr>
            <w:tcW w:w="1321" w:type="dxa"/>
          </w:tcPr>
          <w:p w14:paraId="048A7AA0" w14:textId="77777777" w:rsidR="00E10126" w:rsidRDefault="00000000">
            <w:pPr>
              <w:spacing w:line="276" w:lineRule="auto"/>
              <w:jc w:val="center"/>
              <w:cnfStyle w:val="100000000000" w:firstRow="1"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 luas luka hari ke8-14</w:t>
            </w:r>
          </w:p>
        </w:tc>
        <w:tc>
          <w:tcPr>
            <w:tcW w:w="1321" w:type="dxa"/>
          </w:tcPr>
          <w:p w14:paraId="4F8EFFFA" w14:textId="77777777" w:rsidR="00E10126" w:rsidRDefault="00000000">
            <w:pPr>
              <w:spacing w:line="276" w:lineRule="auto"/>
              <w:jc w:val="center"/>
              <w:cnfStyle w:val="100000000000" w:firstRow="1"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Rata-rata %</w:t>
            </w:r>
          </w:p>
        </w:tc>
      </w:tr>
      <w:tr w:rsidR="00E10126" w14:paraId="09445B29" w14:textId="77777777" w:rsidTr="00E10126">
        <w:tc>
          <w:tcPr>
            <w:cnfStyle w:val="001000000000" w:firstRow="0" w:lastRow="0" w:firstColumn="1" w:lastColumn="0" w:oddVBand="0" w:evenVBand="0" w:oddHBand="0" w:evenHBand="0" w:firstRowFirstColumn="0" w:firstRowLastColumn="0" w:lastRowFirstColumn="0" w:lastRowLastColumn="0"/>
            <w:tcW w:w="1322" w:type="dxa"/>
          </w:tcPr>
          <w:p w14:paraId="3D16003E" w14:textId="77777777" w:rsidR="00E10126" w:rsidRDefault="00000000">
            <w:pPr>
              <w:spacing w:line="276" w:lineRule="auto"/>
              <w:jc w:val="center"/>
              <w:rPr>
                <w:rFonts w:cs="Times New Roman"/>
                <w:b w:val="0"/>
                <w:sz w:val="22"/>
                <w:szCs w:val="22"/>
                <w:lang w:val="id-ID"/>
              </w:rPr>
            </w:pPr>
            <w:r>
              <w:rPr>
                <w:rFonts w:cs="Times New Roman"/>
                <w:b w:val="0"/>
                <w:sz w:val="22"/>
                <w:szCs w:val="22"/>
                <w:lang w:val="id-ID"/>
              </w:rPr>
              <w:t>Kontrol -</w:t>
            </w:r>
          </w:p>
        </w:tc>
        <w:tc>
          <w:tcPr>
            <w:tcW w:w="1321" w:type="dxa"/>
          </w:tcPr>
          <w:p w14:paraId="10141AA0" w14:textId="77777777" w:rsidR="00E10126" w:rsidRDefault="00000000">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1</w:t>
            </w:r>
          </w:p>
        </w:tc>
        <w:tc>
          <w:tcPr>
            <w:tcW w:w="1321" w:type="dxa"/>
          </w:tcPr>
          <w:p w14:paraId="6E4E2644" w14:textId="77777777" w:rsidR="00E10126" w:rsidRDefault="00000000">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40%</w:t>
            </w:r>
          </w:p>
        </w:tc>
        <w:tc>
          <w:tcPr>
            <w:tcW w:w="1321" w:type="dxa"/>
          </w:tcPr>
          <w:p w14:paraId="471EFD1B" w14:textId="77777777" w:rsidR="00E10126" w:rsidRDefault="00E10126">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p>
        </w:tc>
        <w:tc>
          <w:tcPr>
            <w:tcW w:w="1321" w:type="dxa"/>
          </w:tcPr>
          <w:p w14:paraId="0AE0DF23" w14:textId="77777777" w:rsidR="00E10126" w:rsidRDefault="00000000">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57%</w:t>
            </w:r>
          </w:p>
        </w:tc>
        <w:tc>
          <w:tcPr>
            <w:tcW w:w="1321" w:type="dxa"/>
          </w:tcPr>
          <w:p w14:paraId="6FDCEB86" w14:textId="77777777" w:rsidR="00E10126" w:rsidRDefault="00E10126">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p>
        </w:tc>
      </w:tr>
      <w:tr w:rsidR="00E10126" w14:paraId="1830447A" w14:textId="77777777" w:rsidTr="00E10126">
        <w:tc>
          <w:tcPr>
            <w:cnfStyle w:val="001000000000" w:firstRow="0" w:lastRow="0" w:firstColumn="1" w:lastColumn="0" w:oddVBand="0" w:evenVBand="0" w:oddHBand="0" w:evenHBand="0" w:firstRowFirstColumn="0" w:firstRowLastColumn="0" w:lastRowFirstColumn="0" w:lastRowLastColumn="0"/>
            <w:tcW w:w="1322" w:type="dxa"/>
          </w:tcPr>
          <w:p w14:paraId="1E69E187" w14:textId="77777777" w:rsidR="00E10126" w:rsidRDefault="00E10126">
            <w:pPr>
              <w:spacing w:line="276" w:lineRule="auto"/>
              <w:jc w:val="center"/>
              <w:rPr>
                <w:rFonts w:cs="Times New Roman"/>
                <w:b w:val="0"/>
                <w:sz w:val="22"/>
                <w:szCs w:val="22"/>
                <w:lang w:val="id-ID"/>
              </w:rPr>
            </w:pPr>
          </w:p>
        </w:tc>
        <w:tc>
          <w:tcPr>
            <w:tcW w:w="1321" w:type="dxa"/>
          </w:tcPr>
          <w:p w14:paraId="5EFDC345" w14:textId="77777777" w:rsidR="00E10126" w:rsidRDefault="00000000">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2</w:t>
            </w:r>
          </w:p>
        </w:tc>
        <w:tc>
          <w:tcPr>
            <w:tcW w:w="1321" w:type="dxa"/>
          </w:tcPr>
          <w:p w14:paraId="483915FE" w14:textId="77777777" w:rsidR="00E10126" w:rsidRDefault="00000000">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38%</w:t>
            </w:r>
          </w:p>
        </w:tc>
        <w:tc>
          <w:tcPr>
            <w:tcW w:w="1321" w:type="dxa"/>
          </w:tcPr>
          <w:p w14:paraId="510D88A4" w14:textId="77777777" w:rsidR="00E10126" w:rsidRDefault="00E10126">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p>
        </w:tc>
        <w:tc>
          <w:tcPr>
            <w:tcW w:w="1321" w:type="dxa"/>
          </w:tcPr>
          <w:p w14:paraId="0F3FCD7A" w14:textId="77777777" w:rsidR="00E10126" w:rsidRDefault="00000000">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70%</w:t>
            </w:r>
          </w:p>
        </w:tc>
        <w:tc>
          <w:tcPr>
            <w:tcW w:w="1321" w:type="dxa"/>
          </w:tcPr>
          <w:p w14:paraId="1DBA8941" w14:textId="77777777" w:rsidR="00E10126" w:rsidRDefault="00E10126">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p>
        </w:tc>
      </w:tr>
      <w:tr w:rsidR="00E10126" w14:paraId="3CD76787" w14:textId="77777777" w:rsidTr="00E10126">
        <w:tc>
          <w:tcPr>
            <w:cnfStyle w:val="001000000000" w:firstRow="0" w:lastRow="0" w:firstColumn="1" w:lastColumn="0" w:oddVBand="0" w:evenVBand="0" w:oddHBand="0" w:evenHBand="0" w:firstRowFirstColumn="0" w:firstRowLastColumn="0" w:lastRowFirstColumn="0" w:lastRowLastColumn="0"/>
            <w:tcW w:w="1322" w:type="dxa"/>
          </w:tcPr>
          <w:p w14:paraId="0EBFC933" w14:textId="77777777" w:rsidR="00E10126" w:rsidRDefault="00E10126">
            <w:pPr>
              <w:spacing w:line="276" w:lineRule="auto"/>
              <w:jc w:val="center"/>
              <w:rPr>
                <w:rFonts w:cs="Times New Roman"/>
                <w:b w:val="0"/>
                <w:sz w:val="22"/>
                <w:szCs w:val="22"/>
                <w:lang w:val="id-ID"/>
              </w:rPr>
            </w:pPr>
          </w:p>
        </w:tc>
        <w:tc>
          <w:tcPr>
            <w:tcW w:w="1321" w:type="dxa"/>
          </w:tcPr>
          <w:p w14:paraId="6E966AF0" w14:textId="77777777" w:rsidR="00E10126" w:rsidRDefault="00000000">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3</w:t>
            </w:r>
          </w:p>
        </w:tc>
        <w:tc>
          <w:tcPr>
            <w:tcW w:w="1321" w:type="dxa"/>
          </w:tcPr>
          <w:p w14:paraId="1B9168FC" w14:textId="77777777" w:rsidR="00E10126" w:rsidRDefault="00000000">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35%</w:t>
            </w:r>
          </w:p>
        </w:tc>
        <w:tc>
          <w:tcPr>
            <w:tcW w:w="1321" w:type="dxa"/>
          </w:tcPr>
          <w:p w14:paraId="34753F53" w14:textId="77777777" w:rsidR="00E10126" w:rsidRDefault="00000000">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36,2 %</w:t>
            </w:r>
          </w:p>
        </w:tc>
        <w:tc>
          <w:tcPr>
            <w:tcW w:w="1321" w:type="dxa"/>
          </w:tcPr>
          <w:p w14:paraId="110B1A56" w14:textId="77777777" w:rsidR="00E10126" w:rsidRDefault="00000000">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60%</w:t>
            </w:r>
          </w:p>
        </w:tc>
        <w:tc>
          <w:tcPr>
            <w:tcW w:w="1321" w:type="dxa"/>
          </w:tcPr>
          <w:p w14:paraId="71FE1E25" w14:textId="77777777" w:rsidR="00E10126" w:rsidRDefault="00000000">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59,20 %</w:t>
            </w:r>
          </w:p>
        </w:tc>
      </w:tr>
      <w:tr w:rsidR="00E10126" w14:paraId="7FA7C646" w14:textId="77777777" w:rsidTr="00E10126">
        <w:tc>
          <w:tcPr>
            <w:cnfStyle w:val="001000000000" w:firstRow="0" w:lastRow="0" w:firstColumn="1" w:lastColumn="0" w:oddVBand="0" w:evenVBand="0" w:oddHBand="0" w:evenHBand="0" w:firstRowFirstColumn="0" w:firstRowLastColumn="0" w:lastRowFirstColumn="0" w:lastRowLastColumn="0"/>
            <w:tcW w:w="1322" w:type="dxa"/>
          </w:tcPr>
          <w:p w14:paraId="2EAB8A13" w14:textId="77777777" w:rsidR="00E10126" w:rsidRDefault="00E10126">
            <w:pPr>
              <w:spacing w:line="276" w:lineRule="auto"/>
              <w:jc w:val="center"/>
              <w:rPr>
                <w:rFonts w:cs="Times New Roman"/>
                <w:b w:val="0"/>
                <w:sz w:val="22"/>
                <w:szCs w:val="22"/>
                <w:lang w:val="id-ID"/>
              </w:rPr>
            </w:pPr>
          </w:p>
        </w:tc>
        <w:tc>
          <w:tcPr>
            <w:tcW w:w="1321" w:type="dxa"/>
          </w:tcPr>
          <w:p w14:paraId="05DCC130" w14:textId="77777777" w:rsidR="00E10126" w:rsidRDefault="00000000">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4</w:t>
            </w:r>
          </w:p>
        </w:tc>
        <w:tc>
          <w:tcPr>
            <w:tcW w:w="1321" w:type="dxa"/>
          </w:tcPr>
          <w:p w14:paraId="00EC1074" w14:textId="77777777" w:rsidR="00E10126" w:rsidRDefault="00000000">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36%</w:t>
            </w:r>
          </w:p>
        </w:tc>
        <w:tc>
          <w:tcPr>
            <w:tcW w:w="1321" w:type="dxa"/>
          </w:tcPr>
          <w:p w14:paraId="7B3FE696" w14:textId="77777777" w:rsidR="00E10126" w:rsidRDefault="00E10126">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p>
        </w:tc>
        <w:tc>
          <w:tcPr>
            <w:tcW w:w="1321" w:type="dxa"/>
          </w:tcPr>
          <w:p w14:paraId="5D7E0E64" w14:textId="77777777" w:rsidR="00E10126" w:rsidRDefault="00000000">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54%</w:t>
            </w:r>
          </w:p>
        </w:tc>
        <w:tc>
          <w:tcPr>
            <w:tcW w:w="1321" w:type="dxa"/>
          </w:tcPr>
          <w:p w14:paraId="47FAE81F" w14:textId="77777777" w:rsidR="00E10126" w:rsidRDefault="00E10126">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p>
        </w:tc>
      </w:tr>
      <w:tr w:rsidR="00E10126" w14:paraId="13ADCC28" w14:textId="77777777" w:rsidTr="00E10126">
        <w:tc>
          <w:tcPr>
            <w:cnfStyle w:val="001000000000" w:firstRow="0" w:lastRow="0" w:firstColumn="1" w:lastColumn="0" w:oddVBand="0" w:evenVBand="0" w:oddHBand="0" w:evenHBand="0" w:firstRowFirstColumn="0" w:firstRowLastColumn="0" w:lastRowFirstColumn="0" w:lastRowLastColumn="0"/>
            <w:tcW w:w="1322" w:type="dxa"/>
          </w:tcPr>
          <w:p w14:paraId="626E638A" w14:textId="77777777" w:rsidR="00E10126" w:rsidRDefault="00E10126">
            <w:pPr>
              <w:spacing w:line="276" w:lineRule="auto"/>
              <w:jc w:val="center"/>
              <w:rPr>
                <w:rFonts w:cs="Times New Roman"/>
                <w:b w:val="0"/>
                <w:sz w:val="22"/>
                <w:szCs w:val="22"/>
                <w:lang w:val="id-ID"/>
              </w:rPr>
            </w:pPr>
          </w:p>
        </w:tc>
        <w:tc>
          <w:tcPr>
            <w:tcW w:w="1321" w:type="dxa"/>
          </w:tcPr>
          <w:p w14:paraId="3FED8591" w14:textId="77777777" w:rsidR="00E10126" w:rsidRDefault="00000000">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5</w:t>
            </w:r>
          </w:p>
        </w:tc>
        <w:tc>
          <w:tcPr>
            <w:tcW w:w="1321" w:type="dxa"/>
          </w:tcPr>
          <w:p w14:paraId="1629DCC0" w14:textId="77777777" w:rsidR="00E10126" w:rsidRDefault="00000000">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32%</w:t>
            </w:r>
          </w:p>
        </w:tc>
        <w:tc>
          <w:tcPr>
            <w:tcW w:w="1321" w:type="dxa"/>
          </w:tcPr>
          <w:p w14:paraId="5F0679C1" w14:textId="77777777" w:rsidR="00E10126" w:rsidRDefault="00E10126">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p>
        </w:tc>
        <w:tc>
          <w:tcPr>
            <w:tcW w:w="1321" w:type="dxa"/>
          </w:tcPr>
          <w:p w14:paraId="1679D04F" w14:textId="77777777" w:rsidR="00E10126" w:rsidRDefault="00000000">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55%</w:t>
            </w:r>
          </w:p>
          <w:p w14:paraId="5A392F74" w14:textId="77777777" w:rsidR="00E10126" w:rsidRDefault="00E10126">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p>
        </w:tc>
        <w:tc>
          <w:tcPr>
            <w:tcW w:w="1321" w:type="dxa"/>
          </w:tcPr>
          <w:p w14:paraId="5EDE5D4A" w14:textId="77777777" w:rsidR="00E10126" w:rsidRDefault="00E10126">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p>
        </w:tc>
      </w:tr>
      <w:tr w:rsidR="00E10126" w14:paraId="3210ABBE" w14:textId="77777777" w:rsidTr="00E10126">
        <w:tc>
          <w:tcPr>
            <w:cnfStyle w:val="001000000000" w:firstRow="0" w:lastRow="0" w:firstColumn="1" w:lastColumn="0" w:oddVBand="0" w:evenVBand="0" w:oddHBand="0" w:evenHBand="0" w:firstRowFirstColumn="0" w:firstRowLastColumn="0" w:lastRowFirstColumn="0" w:lastRowLastColumn="0"/>
            <w:tcW w:w="1322" w:type="dxa"/>
          </w:tcPr>
          <w:p w14:paraId="0D7DE011" w14:textId="77777777" w:rsidR="00E10126" w:rsidRDefault="00000000">
            <w:pPr>
              <w:spacing w:line="276" w:lineRule="auto"/>
              <w:jc w:val="center"/>
              <w:rPr>
                <w:rFonts w:cs="Times New Roman"/>
                <w:b w:val="0"/>
                <w:sz w:val="22"/>
                <w:szCs w:val="22"/>
                <w:lang w:val="id-ID"/>
              </w:rPr>
            </w:pPr>
            <w:r>
              <w:rPr>
                <w:rFonts w:cs="Times New Roman"/>
                <w:b w:val="0"/>
                <w:sz w:val="22"/>
                <w:szCs w:val="22"/>
                <w:lang w:val="id-ID"/>
              </w:rPr>
              <w:t>Basis Salep</w:t>
            </w:r>
          </w:p>
        </w:tc>
        <w:tc>
          <w:tcPr>
            <w:tcW w:w="1321" w:type="dxa"/>
          </w:tcPr>
          <w:p w14:paraId="3109B53B" w14:textId="77777777" w:rsidR="00E10126" w:rsidRDefault="00000000">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1</w:t>
            </w:r>
          </w:p>
        </w:tc>
        <w:tc>
          <w:tcPr>
            <w:tcW w:w="1321" w:type="dxa"/>
          </w:tcPr>
          <w:p w14:paraId="5C7A7618" w14:textId="77777777" w:rsidR="00E10126" w:rsidRDefault="00000000">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39%</w:t>
            </w:r>
          </w:p>
        </w:tc>
        <w:tc>
          <w:tcPr>
            <w:tcW w:w="1321" w:type="dxa"/>
          </w:tcPr>
          <w:p w14:paraId="61115281" w14:textId="77777777" w:rsidR="00E10126" w:rsidRDefault="00E10126">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p>
        </w:tc>
        <w:tc>
          <w:tcPr>
            <w:tcW w:w="1321" w:type="dxa"/>
          </w:tcPr>
          <w:p w14:paraId="70970C42" w14:textId="77777777" w:rsidR="00E10126" w:rsidRDefault="00000000">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69%</w:t>
            </w:r>
          </w:p>
        </w:tc>
        <w:tc>
          <w:tcPr>
            <w:tcW w:w="1321" w:type="dxa"/>
          </w:tcPr>
          <w:p w14:paraId="6DBE214E" w14:textId="77777777" w:rsidR="00E10126" w:rsidRDefault="00E10126">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p>
        </w:tc>
      </w:tr>
      <w:tr w:rsidR="00E10126" w14:paraId="6B78981C" w14:textId="77777777" w:rsidTr="00E10126">
        <w:tc>
          <w:tcPr>
            <w:cnfStyle w:val="001000000000" w:firstRow="0" w:lastRow="0" w:firstColumn="1" w:lastColumn="0" w:oddVBand="0" w:evenVBand="0" w:oddHBand="0" w:evenHBand="0" w:firstRowFirstColumn="0" w:firstRowLastColumn="0" w:lastRowFirstColumn="0" w:lastRowLastColumn="0"/>
            <w:tcW w:w="1322" w:type="dxa"/>
          </w:tcPr>
          <w:p w14:paraId="44995BFC" w14:textId="77777777" w:rsidR="00E10126" w:rsidRDefault="00E10126">
            <w:pPr>
              <w:spacing w:line="276" w:lineRule="auto"/>
              <w:jc w:val="center"/>
              <w:rPr>
                <w:rFonts w:cs="Times New Roman"/>
                <w:b w:val="0"/>
                <w:sz w:val="22"/>
                <w:szCs w:val="22"/>
                <w:lang w:val="id-ID"/>
              </w:rPr>
            </w:pPr>
          </w:p>
        </w:tc>
        <w:tc>
          <w:tcPr>
            <w:tcW w:w="1321" w:type="dxa"/>
          </w:tcPr>
          <w:p w14:paraId="4A6AA2B8" w14:textId="77777777" w:rsidR="00E10126" w:rsidRDefault="00000000">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2</w:t>
            </w:r>
          </w:p>
        </w:tc>
        <w:tc>
          <w:tcPr>
            <w:tcW w:w="1321" w:type="dxa"/>
          </w:tcPr>
          <w:p w14:paraId="77F15451" w14:textId="77777777" w:rsidR="00E10126" w:rsidRDefault="00000000">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52%</w:t>
            </w:r>
          </w:p>
        </w:tc>
        <w:tc>
          <w:tcPr>
            <w:tcW w:w="1321" w:type="dxa"/>
          </w:tcPr>
          <w:p w14:paraId="003CA1B7" w14:textId="77777777" w:rsidR="00E10126" w:rsidRDefault="00E10126">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p>
        </w:tc>
        <w:tc>
          <w:tcPr>
            <w:tcW w:w="1321" w:type="dxa"/>
          </w:tcPr>
          <w:p w14:paraId="31148761" w14:textId="77777777" w:rsidR="00E10126" w:rsidRDefault="00000000">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75%</w:t>
            </w:r>
          </w:p>
        </w:tc>
        <w:tc>
          <w:tcPr>
            <w:tcW w:w="1321" w:type="dxa"/>
          </w:tcPr>
          <w:p w14:paraId="7B9A59EB" w14:textId="77777777" w:rsidR="00E10126" w:rsidRDefault="00E10126">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p>
        </w:tc>
      </w:tr>
      <w:tr w:rsidR="00E10126" w14:paraId="1DA3DB6D" w14:textId="77777777" w:rsidTr="00E10126">
        <w:tc>
          <w:tcPr>
            <w:cnfStyle w:val="001000000000" w:firstRow="0" w:lastRow="0" w:firstColumn="1" w:lastColumn="0" w:oddVBand="0" w:evenVBand="0" w:oddHBand="0" w:evenHBand="0" w:firstRowFirstColumn="0" w:firstRowLastColumn="0" w:lastRowFirstColumn="0" w:lastRowLastColumn="0"/>
            <w:tcW w:w="1322" w:type="dxa"/>
          </w:tcPr>
          <w:p w14:paraId="0C70613D" w14:textId="77777777" w:rsidR="00E10126" w:rsidRDefault="00E10126">
            <w:pPr>
              <w:spacing w:line="276" w:lineRule="auto"/>
              <w:jc w:val="center"/>
              <w:rPr>
                <w:rFonts w:cs="Times New Roman"/>
                <w:b w:val="0"/>
                <w:sz w:val="22"/>
                <w:szCs w:val="22"/>
                <w:lang w:val="id-ID"/>
              </w:rPr>
            </w:pPr>
          </w:p>
        </w:tc>
        <w:tc>
          <w:tcPr>
            <w:tcW w:w="1321" w:type="dxa"/>
          </w:tcPr>
          <w:p w14:paraId="4E4F0666" w14:textId="77777777" w:rsidR="00E10126" w:rsidRDefault="00000000">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3</w:t>
            </w:r>
          </w:p>
        </w:tc>
        <w:tc>
          <w:tcPr>
            <w:tcW w:w="1321" w:type="dxa"/>
          </w:tcPr>
          <w:p w14:paraId="48B55B75" w14:textId="77777777" w:rsidR="00E10126" w:rsidRDefault="00000000">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48%</w:t>
            </w:r>
          </w:p>
        </w:tc>
        <w:tc>
          <w:tcPr>
            <w:tcW w:w="1321" w:type="dxa"/>
          </w:tcPr>
          <w:p w14:paraId="708280A0" w14:textId="77777777" w:rsidR="00E10126" w:rsidRDefault="00000000">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46,20 %</w:t>
            </w:r>
          </w:p>
        </w:tc>
        <w:tc>
          <w:tcPr>
            <w:tcW w:w="1321" w:type="dxa"/>
          </w:tcPr>
          <w:p w14:paraId="598D7442" w14:textId="77777777" w:rsidR="00E10126" w:rsidRDefault="00000000">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72%</w:t>
            </w:r>
          </w:p>
        </w:tc>
        <w:tc>
          <w:tcPr>
            <w:tcW w:w="1321" w:type="dxa"/>
          </w:tcPr>
          <w:p w14:paraId="22B1E4D1" w14:textId="77777777" w:rsidR="00E10126" w:rsidRDefault="00000000">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71,60</w:t>
            </w:r>
          </w:p>
        </w:tc>
      </w:tr>
      <w:tr w:rsidR="00E10126" w14:paraId="78F118B8" w14:textId="77777777" w:rsidTr="00E10126">
        <w:tc>
          <w:tcPr>
            <w:cnfStyle w:val="001000000000" w:firstRow="0" w:lastRow="0" w:firstColumn="1" w:lastColumn="0" w:oddVBand="0" w:evenVBand="0" w:oddHBand="0" w:evenHBand="0" w:firstRowFirstColumn="0" w:firstRowLastColumn="0" w:lastRowFirstColumn="0" w:lastRowLastColumn="0"/>
            <w:tcW w:w="1322" w:type="dxa"/>
          </w:tcPr>
          <w:p w14:paraId="3225B299" w14:textId="77777777" w:rsidR="00E10126" w:rsidRDefault="00E10126">
            <w:pPr>
              <w:spacing w:line="276" w:lineRule="auto"/>
              <w:jc w:val="center"/>
              <w:rPr>
                <w:rFonts w:cs="Times New Roman"/>
                <w:b w:val="0"/>
                <w:sz w:val="22"/>
                <w:szCs w:val="22"/>
                <w:lang w:val="id-ID"/>
              </w:rPr>
            </w:pPr>
          </w:p>
        </w:tc>
        <w:tc>
          <w:tcPr>
            <w:tcW w:w="1321" w:type="dxa"/>
          </w:tcPr>
          <w:p w14:paraId="6B4174CA" w14:textId="77777777" w:rsidR="00E10126" w:rsidRDefault="00000000">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4</w:t>
            </w:r>
          </w:p>
        </w:tc>
        <w:tc>
          <w:tcPr>
            <w:tcW w:w="1321" w:type="dxa"/>
          </w:tcPr>
          <w:p w14:paraId="492A6816" w14:textId="77777777" w:rsidR="00E10126" w:rsidRDefault="00000000">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47%</w:t>
            </w:r>
          </w:p>
        </w:tc>
        <w:tc>
          <w:tcPr>
            <w:tcW w:w="1321" w:type="dxa"/>
          </w:tcPr>
          <w:p w14:paraId="7AE7F3D2" w14:textId="77777777" w:rsidR="00E10126" w:rsidRDefault="00E10126">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p>
        </w:tc>
        <w:tc>
          <w:tcPr>
            <w:tcW w:w="1321" w:type="dxa"/>
          </w:tcPr>
          <w:p w14:paraId="2F81CBB5" w14:textId="77777777" w:rsidR="00E10126" w:rsidRDefault="00000000">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79%</w:t>
            </w:r>
          </w:p>
        </w:tc>
        <w:tc>
          <w:tcPr>
            <w:tcW w:w="1321" w:type="dxa"/>
          </w:tcPr>
          <w:p w14:paraId="2170A184" w14:textId="77777777" w:rsidR="00E10126" w:rsidRDefault="00E10126">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p>
        </w:tc>
      </w:tr>
      <w:tr w:rsidR="00E10126" w14:paraId="70830E96" w14:textId="77777777" w:rsidTr="00E10126">
        <w:tc>
          <w:tcPr>
            <w:cnfStyle w:val="001000000000" w:firstRow="0" w:lastRow="0" w:firstColumn="1" w:lastColumn="0" w:oddVBand="0" w:evenVBand="0" w:oddHBand="0" w:evenHBand="0" w:firstRowFirstColumn="0" w:firstRowLastColumn="0" w:lastRowFirstColumn="0" w:lastRowLastColumn="0"/>
            <w:tcW w:w="1322" w:type="dxa"/>
          </w:tcPr>
          <w:p w14:paraId="544E4DE4" w14:textId="77777777" w:rsidR="00E10126" w:rsidRDefault="00E10126">
            <w:pPr>
              <w:spacing w:line="276" w:lineRule="auto"/>
              <w:jc w:val="center"/>
              <w:rPr>
                <w:rFonts w:cs="Times New Roman"/>
                <w:b w:val="0"/>
                <w:sz w:val="22"/>
                <w:szCs w:val="22"/>
                <w:lang w:val="id-ID"/>
              </w:rPr>
            </w:pPr>
          </w:p>
        </w:tc>
        <w:tc>
          <w:tcPr>
            <w:tcW w:w="1321" w:type="dxa"/>
          </w:tcPr>
          <w:p w14:paraId="5B0F1831" w14:textId="77777777" w:rsidR="00E10126" w:rsidRDefault="00000000">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5</w:t>
            </w:r>
          </w:p>
        </w:tc>
        <w:tc>
          <w:tcPr>
            <w:tcW w:w="1321" w:type="dxa"/>
          </w:tcPr>
          <w:p w14:paraId="6D1FED02" w14:textId="77777777" w:rsidR="00E10126" w:rsidRDefault="00000000">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45%</w:t>
            </w:r>
          </w:p>
        </w:tc>
        <w:tc>
          <w:tcPr>
            <w:tcW w:w="1321" w:type="dxa"/>
          </w:tcPr>
          <w:p w14:paraId="7CD4646D" w14:textId="77777777" w:rsidR="00E10126" w:rsidRDefault="00E10126">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p>
        </w:tc>
        <w:tc>
          <w:tcPr>
            <w:tcW w:w="1321" w:type="dxa"/>
          </w:tcPr>
          <w:p w14:paraId="7B1DAFCA" w14:textId="77777777" w:rsidR="00E10126" w:rsidRDefault="00000000">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63%</w:t>
            </w:r>
          </w:p>
          <w:p w14:paraId="3CEDE4E0" w14:textId="77777777" w:rsidR="00E10126" w:rsidRDefault="00E10126">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p>
        </w:tc>
        <w:tc>
          <w:tcPr>
            <w:tcW w:w="1321" w:type="dxa"/>
          </w:tcPr>
          <w:p w14:paraId="0D722F08" w14:textId="77777777" w:rsidR="00E10126" w:rsidRDefault="00E10126">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p>
        </w:tc>
      </w:tr>
      <w:tr w:rsidR="00E10126" w14:paraId="2C0203D5" w14:textId="77777777" w:rsidTr="00E10126">
        <w:tc>
          <w:tcPr>
            <w:cnfStyle w:val="001000000000" w:firstRow="0" w:lastRow="0" w:firstColumn="1" w:lastColumn="0" w:oddVBand="0" w:evenVBand="0" w:oddHBand="0" w:evenHBand="0" w:firstRowFirstColumn="0" w:firstRowLastColumn="0" w:lastRowFirstColumn="0" w:lastRowLastColumn="0"/>
            <w:tcW w:w="1322" w:type="dxa"/>
          </w:tcPr>
          <w:p w14:paraId="6ED371AC" w14:textId="77777777" w:rsidR="00E10126" w:rsidRDefault="00000000">
            <w:pPr>
              <w:spacing w:line="276" w:lineRule="auto"/>
              <w:jc w:val="center"/>
              <w:rPr>
                <w:rFonts w:cs="Times New Roman"/>
                <w:b w:val="0"/>
                <w:sz w:val="22"/>
                <w:szCs w:val="22"/>
                <w:lang w:val="id-ID"/>
              </w:rPr>
            </w:pPr>
            <w:r>
              <w:rPr>
                <w:rFonts w:cs="Times New Roman"/>
                <w:b w:val="0"/>
                <w:sz w:val="22"/>
                <w:szCs w:val="22"/>
                <w:lang w:val="id-ID"/>
              </w:rPr>
              <w:t>Kontrol+</w:t>
            </w:r>
          </w:p>
        </w:tc>
        <w:tc>
          <w:tcPr>
            <w:tcW w:w="1321" w:type="dxa"/>
          </w:tcPr>
          <w:p w14:paraId="40BCC3F4" w14:textId="77777777" w:rsidR="00E10126" w:rsidRDefault="00000000">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1</w:t>
            </w:r>
          </w:p>
        </w:tc>
        <w:tc>
          <w:tcPr>
            <w:tcW w:w="1321" w:type="dxa"/>
          </w:tcPr>
          <w:p w14:paraId="24B633D8" w14:textId="77777777" w:rsidR="00E10126" w:rsidRDefault="00000000">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79%</w:t>
            </w:r>
          </w:p>
        </w:tc>
        <w:tc>
          <w:tcPr>
            <w:tcW w:w="1321" w:type="dxa"/>
          </w:tcPr>
          <w:p w14:paraId="7CEFB4E4" w14:textId="77777777" w:rsidR="00E10126" w:rsidRDefault="00E10126">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p>
        </w:tc>
        <w:tc>
          <w:tcPr>
            <w:tcW w:w="1321" w:type="dxa"/>
          </w:tcPr>
          <w:p w14:paraId="12FB7D5A" w14:textId="77777777" w:rsidR="00E10126" w:rsidRDefault="00000000">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98%</w:t>
            </w:r>
          </w:p>
        </w:tc>
        <w:tc>
          <w:tcPr>
            <w:tcW w:w="1321" w:type="dxa"/>
          </w:tcPr>
          <w:p w14:paraId="5504962C" w14:textId="77777777" w:rsidR="00E10126" w:rsidRDefault="00E10126">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p>
        </w:tc>
      </w:tr>
      <w:tr w:rsidR="00E10126" w14:paraId="0CF7310F" w14:textId="77777777" w:rsidTr="00E10126">
        <w:tc>
          <w:tcPr>
            <w:cnfStyle w:val="001000000000" w:firstRow="0" w:lastRow="0" w:firstColumn="1" w:lastColumn="0" w:oddVBand="0" w:evenVBand="0" w:oddHBand="0" w:evenHBand="0" w:firstRowFirstColumn="0" w:firstRowLastColumn="0" w:lastRowFirstColumn="0" w:lastRowLastColumn="0"/>
            <w:tcW w:w="1322" w:type="dxa"/>
          </w:tcPr>
          <w:p w14:paraId="6459C0CB" w14:textId="77777777" w:rsidR="00E10126" w:rsidRDefault="00E10126">
            <w:pPr>
              <w:spacing w:line="276" w:lineRule="auto"/>
              <w:jc w:val="center"/>
              <w:rPr>
                <w:rFonts w:cs="Times New Roman"/>
                <w:b w:val="0"/>
                <w:sz w:val="22"/>
                <w:szCs w:val="22"/>
                <w:lang w:val="id-ID"/>
              </w:rPr>
            </w:pPr>
          </w:p>
        </w:tc>
        <w:tc>
          <w:tcPr>
            <w:tcW w:w="1321" w:type="dxa"/>
          </w:tcPr>
          <w:p w14:paraId="62461159" w14:textId="77777777" w:rsidR="00E10126" w:rsidRDefault="00000000">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2</w:t>
            </w:r>
          </w:p>
        </w:tc>
        <w:tc>
          <w:tcPr>
            <w:tcW w:w="1321" w:type="dxa"/>
          </w:tcPr>
          <w:p w14:paraId="351468DC" w14:textId="77777777" w:rsidR="00E10126" w:rsidRDefault="00000000">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76%</w:t>
            </w:r>
          </w:p>
        </w:tc>
        <w:tc>
          <w:tcPr>
            <w:tcW w:w="1321" w:type="dxa"/>
          </w:tcPr>
          <w:p w14:paraId="6B079E7B" w14:textId="77777777" w:rsidR="00E10126" w:rsidRDefault="00E10126">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p>
        </w:tc>
        <w:tc>
          <w:tcPr>
            <w:tcW w:w="1321" w:type="dxa"/>
          </w:tcPr>
          <w:p w14:paraId="1E57B75E" w14:textId="77777777" w:rsidR="00E10126" w:rsidRDefault="00000000">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88%</w:t>
            </w:r>
          </w:p>
        </w:tc>
        <w:tc>
          <w:tcPr>
            <w:tcW w:w="1321" w:type="dxa"/>
          </w:tcPr>
          <w:p w14:paraId="26224D2B" w14:textId="77777777" w:rsidR="00E10126" w:rsidRDefault="00E10126">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p>
        </w:tc>
      </w:tr>
      <w:tr w:rsidR="00E10126" w14:paraId="5D017040" w14:textId="77777777" w:rsidTr="00E10126">
        <w:tc>
          <w:tcPr>
            <w:cnfStyle w:val="001000000000" w:firstRow="0" w:lastRow="0" w:firstColumn="1" w:lastColumn="0" w:oddVBand="0" w:evenVBand="0" w:oddHBand="0" w:evenHBand="0" w:firstRowFirstColumn="0" w:firstRowLastColumn="0" w:lastRowFirstColumn="0" w:lastRowLastColumn="0"/>
            <w:tcW w:w="1322" w:type="dxa"/>
          </w:tcPr>
          <w:p w14:paraId="0221B60A" w14:textId="77777777" w:rsidR="00E10126" w:rsidRDefault="00E10126">
            <w:pPr>
              <w:spacing w:line="276" w:lineRule="auto"/>
              <w:jc w:val="center"/>
              <w:rPr>
                <w:rFonts w:cs="Times New Roman"/>
                <w:b w:val="0"/>
                <w:sz w:val="22"/>
                <w:szCs w:val="22"/>
                <w:lang w:val="id-ID"/>
              </w:rPr>
            </w:pPr>
          </w:p>
        </w:tc>
        <w:tc>
          <w:tcPr>
            <w:tcW w:w="1321" w:type="dxa"/>
          </w:tcPr>
          <w:p w14:paraId="625149D7" w14:textId="77777777" w:rsidR="00E10126" w:rsidRDefault="00000000">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3</w:t>
            </w:r>
          </w:p>
        </w:tc>
        <w:tc>
          <w:tcPr>
            <w:tcW w:w="1321" w:type="dxa"/>
          </w:tcPr>
          <w:p w14:paraId="638A9D64" w14:textId="77777777" w:rsidR="00E10126" w:rsidRDefault="00000000">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74%</w:t>
            </w:r>
          </w:p>
        </w:tc>
        <w:tc>
          <w:tcPr>
            <w:tcW w:w="1321" w:type="dxa"/>
          </w:tcPr>
          <w:p w14:paraId="57C4DF77" w14:textId="77777777" w:rsidR="00E10126" w:rsidRDefault="00000000">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76,40 %</w:t>
            </w:r>
          </w:p>
        </w:tc>
        <w:tc>
          <w:tcPr>
            <w:tcW w:w="1321" w:type="dxa"/>
          </w:tcPr>
          <w:p w14:paraId="36BDC5C7" w14:textId="77777777" w:rsidR="00E10126" w:rsidRDefault="00000000">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95%</w:t>
            </w:r>
          </w:p>
        </w:tc>
        <w:tc>
          <w:tcPr>
            <w:tcW w:w="1321" w:type="dxa"/>
          </w:tcPr>
          <w:p w14:paraId="29592C33" w14:textId="77777777" w:rsidR="00E10126" w:rsidRDefault="00000000">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94,40 %</w:t>
            </w:r>
          </w:p>
        </w:tc>
      </w:tr>
      <w:tr w:rsidR="00E10126" w14:paraId="1ADA58B4" w14:textId="77777777" w:rsidTr="00E10126">
        <w:tc>
          <w:tcPr>
            <w:cnfStyle w:val="001000000000" w:firstRow="0" w:lastRow="0" w:firstColumn="1" w:lastColumn="0" w:oddVBand="0" w:evenVBand="0" w:oddHBand="0" w:evenHBand="0" w:firstRowFirstColumn="0" w:firstRowLastColumn="0" w:lastRowFirstColumn="0" w:lastRowLastColumn="0"/>
            <w:tcW w:w="1322" w:type="dxa"/>
          </w:tcPr>
          <w:p w14:paraId="1B3C2B48" w14:textId="77777777" w:rsidR="00E10126" w:rsidRDefault="00E10126">
            <w:pPr>
              <w:spacing w:line="276" w:lineRule="auto"/>
              <w:jc w:val="center"/>
              <w:rPr>
                <w:rFonts w:cs="Times New Roman"/>
                <w:b w:val="0"/>
                <w:sz w:val="22"/>
                <w:szCs w:val="22"/>
                <w:lang w:val="id-ID"/>
              </w:rPr>
            </w:pPr>
          </w:p>
        </w:tc>
        <w:tc>
          <w:tcPr>
            <w:tcW w:w="1321" w:type="dxa"/>
          </w:tcPr>
          <w:p w14:paraId="6E552F70" w14:textId="77777777" w:rsidR="00E10126" w:rsidRDefault="00000000">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4</w:t>
            </w:r>
          </w:p>
        </w:tc>
        <w:tc>
          <w:tcPr>
            <w:tcW w:w="1321" w:type="dxa"/>
          </w:tcPr>
          <w:p w14:paraId="5509C410" w14:textId="77777777" w:rsidR="00E10126" w:rsidRDefault="00000000">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73%</w:t>
            </w:r>
          </w:p>
        </w:tc>
        <w:tc>
          <w:tcPr>
            <w:tcW w:w="1321" w:type="dxa"/>
          </w:tcPr>
          <w:p w14:paraId="72B374B3" w14:textId="77777777" w:rsidR="00E10126" w:rsidRDefault="00E10126">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p>
        </w:tc>
        <w:tc>
          <w:tcPr>
            <w:tcW w:w="1321" w:type="dxa"/>
          </w:tcPr>
          <w:p w14:paraId="6990DD87" w14:textId="77777777" w:rsidR="00E10126" w:rsidRDefault="00000000">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93%</w:t>
            </w:r>
          </w:p>
        </w:tc>
        <w:tc>
          <w:tcPr>
            <w:tcW w:w="1321" w:type="dxa"/>
          </w:tcPr>
          <w:p w14:paraId="758F7076" w14:textId="77777777" w:rsidR="00E10126" w:rsidRDefault="00E10126">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p>
        </w:tc>
      </w:tr>
      <w:tr w:rsidR="00E10126" w14:paraId="4C20CBC6" w14:textId="77777777" w:rsidTr="00E10126">
        <w:tc>
          <w:tcPr>
            <w:cnfStyle w:val="001000000000" w:firstRow="0" w:lastRow="0" w:firstColumn="1" w:lastColumn="0" w:oddVBand="0" w:evenVBand="0" w:oddHBand="0" w:evenHBand="0" w:firstRowFirstColumn="0" w:firstRowLastColumn="0" w:lastRowFirstColumn="0" w:lastRowLastColumn="0"/>
            <w:tcW w:w="1322" w:type="dxa"/>
          </w:tcPr>
          <w:p w14:paraId="4589B25A" w14:textId="77777777" w:rsidR="00E10126" w:rsidRDefault="00E10126">
            <w:pPr>
              <w:spacing w:line="276" w:lineRule="auto"/>
              <w:jc w:val="center"/>
              <w:rPr>
                <w:rFonts w:cs="Times New Roman"/>
                <w:b w:val="0"/>
                <w:sz w:val="22"/>
                <w:szCs w:val="22"/>
                <w:lang w:val="id-ID"/>
              </w:rPr>
            </w:pPr>
          </w:p>
        </w:tc>
        <w:tc>
          <w:tcPr>
            <w:tcW w:w="1321" w:type="dxa"/>
          </w:tcPr>
          <w:p w14:paraId="4E8C130B" w14:textId="77777777" w:rsidR="00E10126" w:rsidRDefault="00000000">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5</w:t>
            </w:r>
          </w:p>
        </w:tc>
        <w:tc>
          <w:tcPr>
            <w:tcW w:w="1321" w:type="dxa"/>
          </w:tcPr>
          <w:p w14:paraId="6EC3597F" w14:textId="77777777" w:rsidR="00E10126" w:rsidRDefault="00000000">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80%</w:t>
            </w:r>
          </w:p>
        </w:tc>
        <w:tc>
          <w:tcPr>
            <w:tcW w:w="1321" w:type="dxa"/>
          </w:tcPr>
          <w:p w14:paraId="574D486F" w14:textId="77777777" w:rsidR="00E10126" w:rsidRDefault="00E10126">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p>
        </w:tc>
        <w:tc>
          <w:tcPr>
            <w:tcW w:w="1321" w:type="dxa"/>
          </w:tcPr>
          <w:p w14:paraId="4AE0A85C" w14:textId="77777777" w:rsidR="00E10126" w:rsidRDefault="00000000">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98%</w:t>
            </w:r>
          </w:p>
        </w:tc>
        <w:tc>
          <w:tcPr>
            <w:tcW w:w="1321" w:type="dxa"/>
          </w:tcPr>
          <w:p w14:paraId="27A7A9B0" w14:textId="77777777" w:rsidR="00E10126" w:rsidRDefault="00E10126">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p>
          <w:p w14:paraId="66259DBA" w14:textId="77777777" w:rsidR="00E10126" w:rsidRDefault="00E10126">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p>
        </w:tc>
      </w:tr>
      <w:tr w:rsidR="00E10126" w14:paraId="60C5F668" w14:textId="77777777" w:rsidTr="00E10126">
        <w:tc>
          <w:tcPr>
            <w:cnfStyle w:val="001000000000" w:firstRow="0" w:lastRow="0" w:firstColumn="1" w:lastColumn="0" w:oddVBand="0" w:evenVBand="0" w:oddHBand="0" w:evenHBand="0" w:firstRowFirstColumn="0" w:firstRowLastColumn="0" w:lastRowFirstColumn="0" w:lastRowLastColumn="0"/>
            <w:tcW w:w="1322" w:type="dxa"/>
          </w:tcPr>
          <w:p w14:paraId="213657A7" w14:textId="77777777" w:rsidR="00E10126" w:rsidRDefault="00000000">
            <w:pPr>
              <w:spacing w:line="276" w:lineRule="auto"/>
              <w:jc w:val="center"/>
              <w:rPr>
                <w:rFonts w:cs="Times New Roman"/>
                <w:b w:val="0"/>
                <w:sz w:val="22"/>
                <w:szCs w:val="22"/>
                <w:lang w:val="id-ID"/>
              </w:rPr>
            </w:pPr>
            <w:r>
              <w:rPr>
                <w:rFonts w:cs="Times New Roman"/>
                <w:b w:val="0"/>
                <w:sz w:val="22"/>
                <w:szCs w:val="22"/>
                <w:lang w:val="id-ID"/>
              </w:rPr>
              <w:t>Konsentrasi 5%</w:t>
            </w:r>
          </w:p>
        </w:tc>
        <w:tc>
          <w:tcPr>
            <w:tcW w:w="1321" w:type="dxa"/>
          </w:tcPr>
          <w:p w14:paraId="3CCD6AA6" w14:textId="77777777" w:rsidR="00E10126" w:rsidRDefault="00000000">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1</w:t>
            </w:r>
          </w:p>
        </w:tc>
        <w:tc>
          <w:tcPr>
            <w:tcW w:w="1321" w:type="dxa"/>
          </w:tcPr>
          <w:p w14:paraId="2F813900" w14:textId="77777777" w:rsidR="00E10126" w:rsidRDefault="00000000">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63%</w:t>
            </w:r>
          </w:p>
        </w:tc>
        <w:tc>
          <w:tcPr>
            <w:tcW w:w="1321" w:type="dxa"/>
          </w:tcPr>
          <w:p w14:paraId="0B746E8C" w14:textId="77777777" w:rsidR="00E10126" w:rsidRDefault="00E10126">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p>
        </w:tc>
        <w:tc>
          <w:tcPr>
            <w:tcW w:w="1321" w:type="dxa"/>
          </w:tcPr>
          <w:p w14:paraId="0CC1B785" w14:textId="77777777" w:rsidR="00E10126" w:rsidRDefault="00000000">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92%</w:t>
            </w:r>
          </w:p>
        </w:tc>
        <w:tc>
          <w:tcPr>
            <w:tcW w:w="1321" w:type="dxa"/>
          </w:tcPr>
          <w:p w14:paraId="7EAA27CE" w14:textId="77777777" w:rsidR="00E10126" w:rsidRDefault="00E10126">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p>
        </w:tc>
      </w:tr>
      <w:tr w:rsidR="00E10126" w14:paraId="2F51DC87" w14:textId="77777777" w:rsidTr="00E10126">
        <w:tc>
          <w:tcPr>
            <w:cnfStyle w:val="001000000000" w:firstRow="0" w:lastRow="0" w:firstColumn="1" w:lastColumn="0" w:oddVBand="0" w:evenVBand="0" w:oddHBand="0" w:evenHBand="0" w:firstRowFirstColumn="0" w:firstRowLastColumn="0" w:lastRowFirstColumn="0" w:lastRowLastColumn="0"/>
            <w:tcW w:w="1322" w:type="dxa"/>
          </w:tcPr>
          <w:p w14:paraId="258AD544" w14:textId="77777777" w:rsidR="00E10126" w:rsidRDefault="00E10126">
            <w:pPr>
              <w:spacing w:line="276" w:lineRule="auto"/>
              <w:jc w:val="center"/>
              <w:rPr>
                <w:rFonts w:cs="Times New Roman"/>
                <w:b w:val="0"/>
                <w:sz w:val="22"/>
                <w:szCs w:val="22"/>
                <w:lang w:val="id-ID"/>
              </w:rPr>
            </w:pPr>
          </w:p>
        </w:tc>
        <w:tc>
          <w:tcPr>
            <w:tcW w:w="1321" w:type="dxa"/>
          </w:tcPr>
          <w:p w14:paraId="5A24513E" w14:textId="77777777" w:rsidR="00E10126" w:rsidRDefault="00000000">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2</w:t>
            </w:r>
          </w:p>
        </w:tc>
        <w:tc>
          <w:tcPr>
            <w:tcW w:w="1321" w:type="dxa"/>
          </w:tcPr>
          <w:p w14:paraId="3E4D9290" w14:textId="77777777" w:rsidR="00E10126" w:rsidRDefault="00000000">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63%</w:t>
            </w:r>
          </w:p>
        </w:tc>
        <w:tc>
          <w:tcPr>
            <w:tcW w:w="1321" w:type="dxa"/>
          </w:tcPr>
          <w:p w14:paraId="40FC6C63" w14:textId="77777777" w:rsidR="00E10126" w:rsidRDefault="00000000">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67,00 %</w:t>
            </w:r>
          </w:p>
        </w:tc>
        <w:tc>
          <w:tcPr>
            <w:tcW w:w="1321" w:type="dxa"/>
          </w:tcPr>
          <w:p w14:paraId="2ED6F625" w14:textId="77777777" w:rsidR="00E10126" w:rsidRDefault="00000000">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74%</w:t>
            </w:r>
          </w:p>
        </w:tc>
        <w:tc>
          <w:tcPr>
            <w:tcW w:w="1321" w:type="dxa"/>
          </w:tcPr>
          <w:p w14:paraId="07ADBDAA" w14:textId="77777777" w:rsidR="00E10126" w:rsidRDefault="00000000">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80,40 %</w:t>
            </w:r>
          </w:p>
        </w:tc>
      </w:tr>
      <w:tr w:rsidR="00E10126" w14:paraId="5E88D93C" w14:textId="77777777" w:rsidTr="00E10126">
        <w:tc>
          <w:tcPr>
            <w:cnfStyle w:val="001000000000" w:firstRow="0" w:lastRow="0" w:firstColumn="1" w:lastColumn="0" w:oddVBand="0" w:evenVBand="0" w:oddHBand="0" w:evenHBand="0" w:firstRowFirstColumn="0" w:firstRowLastColumn="0" w:lastRowFirstColumn="0" w:lastRowLastColumn="0"/>
            <w:tcW w:w="1322" w:type="dxa"/>
          </w:tcPr>
          <w:p w14:paraId="7286029A" w14:textId="77777777" w:rsidR="00E10126" w:rsidRDefault="00E10126">
            <w:pPr>
              <w:spacing w:line="276" w:lineRule="auto"/>
              <w:jc w:val="center"/>
              <w:rPr>
                <w:rFonts w:cs="Times New Roman"/>
                <w:b w:val="0"/>
                <w:sz w:val="22"/>
                <w:szCs w:val="22"/>
                <w:lang w:val="id-ID"/>
              </w:rPr>
            </w:pPr>
          </w:p>
        </w:tc>
        <w:tc>
          <w:tcPr>
            <w:tcW w:w="1321" w:type="dxa"/>
          </w:tcPr>
          <w:p w14:paraId="1A1ECCCD" w14:textId="77777777" w:rsidR="00E10126" w:rsidRDefault="00000000">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3</w:t>
            </w:r>
          </w:p>
        </w:tc>
        <w:tc>
          <w:tcPr>
            <w:tcW w:w="1321" w:type="dxa"/>
          </w:tcPr>
          <w:p w14:paraId="2AA39BE2" w14:textId="77777777" w:rsidR="00E10126" w:rsidRDefault="00000000">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69%</w:t>
            </w:r>
          </w:p>
        </w:tc>
        <w:tc>
          <w:tcPr>
            <w:tcW w:w="1321" w:type="dxa"/>
          </w:tcPr>
          <w:p w14:paraId="619FE48C" w14:textId="77777777" w:rsidR="00E10126" w:rsidRDefault="00E10126">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p>
        </w:tc>
        <w:tc>
          <w:tcPr>
            <w:tcW w:w="1321" w:type="dxa"/>
          </w:tcPr>
          <w:p w14:paraId="4E0FB895" w14:textId="77777777" w:rsidR="00E10126" w:rsidRDefault="00000000">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79%</w:t>
            </w:r>
          </w:p>
        </w:tc>
        <w:tc>
          <w:tcPr>
            <w:tcW w:w="1321" w:type="dxa"/>
          </w:tcPr>
          <w:p w14:paraId="4C291148" w14:textId="77777777" w:rsidR="00E10126" w:rsidRDefault="00E10126">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p>
        </w:tc>
      </w:tr>
      <w:tr w:rsidR="00E10126" w14:paraId="6AE450DD" w14:textId="77777777" w:rsidTr="00E10126">
        <w:tc>
          <w:tcPr>
            <w:cnfStyle w:val="001000000000" w:firstRow="0" w:lastRow="0" w:firstColumn="1" w:lastColumn="0" w:oddVBand="0" w:evenVBand="0" w:oddHBand="0" w:evenHBand="0" w:firstRowFirstColumn="0" w:firstRowLastColumn="0" w:lastRowFirstColumn="0" w:lastRowLastColumn="0"/>
            <w:tcW w:w="1322" w:type="dxa"/>
          </w:tcPr>
          <w:p w14:paraId="4302CA15" w14:textId="77777777" w:rsidR="00E10126" w:rsidRDefault="00E10126">
            <w:pPr>
              <w:spacing w:line="276" w:lineRule="auto"/>
              <w:jc w:val="center"/>
              <w:rPr>
                <w:rFonts w:cs="Times New Roman"/>
                <w:b w:val="0"/>
                <w:sz w:val="22"/>
                <w:szCs w:val="22"/>
                <w:lang w:val="id-ID"/>
              </w:rPr>
            </w:pPr>
          </w:p>
        </w:tc>
        <w:tc>
          <w:tcPr>
            <w:tcW w:w="1321" w:type="dxa"/>
          </w:tcPr>
          <w:p w14:paraId="5D0F680F" w14:textId="77777777" w:rsidR="00E10126" w:rsidRDefault="00000000">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4</w:t>
            </w:r>
          </w:p>
        </w:tc>
        <w:tc>
          <w:tcPr>
            <w:tcW w:w="1321" w:type="dxa"/>
          </w:tcPr>
          <w:p w14:paraId="3317FEE3" w14:textId="77777777" w:rsidR="00E10126" w:rsidRDefault="00000000">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67%</w:t>
            </w:r>
          </w:p>
        </w:tc>
        <w:tc>
          <w:tcPr>
            <w:tcW w:w="1321" w:type="dxa"/>
          </w:tcPr>
          <w:p w14:paraId="3A9A1279" w14:textId="77777777" w:rsidR="00E10126" w:rsidRDefault="00E10126">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p>
        </w:tc>
        <w:tc>
          <w:tcPr>
            <w:tcW w:w="1321" w:type="dxa"/>
          </w:tcPr>
          <w:p w14:paraId="43C374CA" w14:textId="77777777" w:rsidR="00E10126" w:rsidRDefault="00000000">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77%</w:t>
            </w:r>
          </w:p>
        </w:tc>
        <w:tc>
          <w:tcPr>
            <w:tcW w:w="1321" w:type="dxa"/>
          </w:tcPr>
          <w:p w14:paraId="3C643224" w14:textId="77777777" w:rsidR="00E10126" w:rsidRDefault="00E10126">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p>
        </w:tc>
      </w:tr>
      <w:tr w:rsidR="00E10126" w14:paraId="5D4BBC46" w14:textId="77777777" w:rsidTr="00E10126">
        <w:tc>
          <w:tcPr>
            <w:cnfStyle w:val="001000000000" w:firstRow="0" w:lastRow="0" w:firstColumn="1" w:lastColumn="0" w:oddVBand="0" w:evenVBand="0" w:oddHBand="0" w:evenHBand="0" w:firstRowFirstColumn="0" w:firstRowLastColumn="0" w:lastRowFirstColumn="0" w:lastRowLastColumn="0"/>
            <w:tcW w:w="1322" w:type="dxa"/>
          </w:tcPr>
          <w:p w14:paraId="53FF1A8E" w14:textId="77777777" w:rsidR="00E10126" w:rsidRDefault="00E10126">
            <w:pPr>
              <w:spacing w:line="276" w:lineRule="auto"/>
              <w:jc w:val="center"/>
              <w:rPr>
                <w:rFonts w:cs="Times New Roman"/>
                <w:b w:val="0"/>
                <w:sz w:val="22"/>
                <w:szCs w:val="22"/>
                <w:lang w:val="id-ID"/>
              </w:rPr>
            </w:pPr>
          </w:p>
        </w:tc>
        <w:tc>
          <w:tcPr>
            <w:tcW w:w="1321" w:type="dxa"/>
          </w:tcPr>
          <w:p w14:paraId="7CAAA58E" w14:textId="77777777" w:rsidR="00E10126" w:rsidRDefault="00000000">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5</w:t>
            </w:r>
          </w:p>
        </w:tc>
        <w:tc>
          <w:tcPr>
            <w:tcW w:w="1321" w:type="dxa"/>
          </w:tcPr>
          <w:p w14:paraId="399E2EF9" w14:textId="77777777" w:rsidR="00E10126" w:rsidRDefault="00000000">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73%</w:t>
            </w:r>
          </w:p>
        </w:tc>
        <w:tc>
          <w:tcPr>
            <w:tcW w:w="1321" w:type="dxa"/>
          </w:tcPr>
          <w:p w14:paraId="047CE000" w14:textId="77777777" w:rsidR="00E10126" w:rsidRDefault="00E10126">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p>
        </w:tc>
        <w:tc>
          <w:tcPr>
            <w:tcW w:w="1321" w:type="dxa"/>
          </w:tcPr>
          <w:p w14:paraId="45AA15CC" w14:textId="77777777" w:rsidR="00E10126" w:rsidRDefault="00000000">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80%</w:t>
            </w:r>
          </w:p>
        </w:tc>
        <w:tc>
          <w:tcPr>
            <w:tcW w:w="1321" w:type="dxa"/>
          </w:tcPr>
          <w:p w14:paraId="29131CFC" w14:textId="77777777" w:rsidR="00E10126" w:rsidRDefault="00E10126">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p>
        </w:tc>
      </w:tr>
      <w:tr w:rsidR="00E10126" w14:paraId="21160A23" w14:textId="77777777" w:rsidTr="00E10126">
        <w:tc>
          <w:tcPr>
            <w:cnfStyle w:val="001000000000" w:firstRow="0" w:lastRow="0" w:firstColumn="1" w:lastColumn="0" w:oddVBand="0" w:evenVBand="0" w:oddHBand="0" w:evenHBand="0" w:firstRowFirstColumn="0" w:firstRowLastColumn="0" w:lastRowFirstColumn="0" w:lastRowLastColumn="0"/>
            <w:tcW w:w="1322" w:type="dxa"/>
          </w:tcPr>
          <w:p w14:paraId="3D82A345" w14:textId="77777777" w:rsidR="00E10126" w:rsidRDefault="00000000">
            <w:pPr>
              <w:spacing w:line="276" w:lineRule="auto"/>
              <w:jc w:val="center"/>
              <w:rPr>
                <w:rFonts w:cs="Times New Roman"/>
                <w:b w:val="0"/>
                <w:sz w:val="22"/>
                <w:szCs w:val="22"/>
                <w:lang w:val="id-ID"/>
              </w:rPr>
            </w:pPr>
            <w:r>
              <w:rPr>
                <w:rFonts w:cs="Times New Roman"/>
                <w:b w:val="0"/>
                <w:sz w:val="22"/>
                <w:szCs w:val="22"/>
                <w:lang w:val="id-ID"/>
              </w:rPr>
              <w:t>Konsentrasi 10%</w:t>
            </w:r>
          </w:p>
        </w:tc>
        <w:tc>
          <w:tcPr>
            <w:tcW w:w="1321" w:type="dxa"/>
          </w:tcPr>
          <w:p w14:paraId="57BE5FBD" w14:textId="77777777" w:rsidR="00E10126" w:rsidRDefault="00000000">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1</w:t>
            </w:r>
          </w:p>
        </w:tc>
        <w:tc>
          <w:tcPr>
            <w:tcW w:w="1321" w:type="dxa"/>
          </w:tcPr>
          <w:p w14:paraId="3D6BAF0D" w14:textId="77777777" w:rsidR="00E10126" w:rsidRDefault="00000000">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63%</w:t>
            </w:r>
          </w:p>
        </w:tc>
        <w:tc>
          <w:tcPr>
            <w:tcW w:w="1321" w:type="dxa"/>
          </w:tcPr>
          <w:p w14:paraId="672753F2" w14:textId="77777777" w:rsidR="00E10126" w:rsidRDefault="00E10126">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p>
        </w:tc>
        <w:tc>
          <w:tcPr>
            <w:tcW w:w="1321" w:type="dxa"/>
          </w:tcPr>
          <w:p w14:paraId="6ACC5D07" w14:textId="77777777" w:rsidR="00E10126" w:rsidRDefault="00000000">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86%</w:t>
            </w:r>
          </w:p>
        </w:tc>
        <w:tc>
          <w:tcPr>
            <w:tcW w:w="1321" w:type="dxa"/>
          </w:tcPr>
          <w:p w14:paraId="3D19C7E2" w14:textId="77777777" w:rsidR="00E10126" w:rsidRDefault="00E10126">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p>
        </w:tc>
      </w:tr>
      <w:tr w:rsidR="00E10126" w14:paraId="1307A2CC" w14:textId="77777777" w:rsidTr="00E10126">
        <w:tc>
          <w:tcPr>
            <w:cnfStyle w:val="001000000000" w:firstRow="0" w:lastRow="0" w:firstColumn="1" w:lastColumn="0" w:oddVBand="0" w:evenVBand="0" w:oddHBand="0" w:evenHBand="0" w:firstRowFirstColumn="0" w:firstRowLastColumn="0" w:lastRowFirstColumn="0" w:lastRowLastColumn="0"/>
            <w:tcW w:w="1322" w:type="dxa"/>
          </w:tcPr>
          <w:p w14:paraId="658F9CCE" w14:textId="77777777" w:rsidR="00E10126" w:rsidRDefault="00E10126">
            <w:pPr>
              <w:spacing w:line="276" w:lineRule="auto"/>
              <w:jc w:val="center"/>
              <w:rPr>
                <w:rFonts w:cs="Times New Roman"/>
                <w:b w:val="0"/>
                <w:sz w:val="22"/>
                <w:szCs w:val="22"/>
                <w:lang w:val="id-ID"/>
              </w:rPr>
            </w:pPr>
          </w:p>
        </w:tc>
        <w:tc>
          <w:tcPr>
            <w:tcW w:w="1321" w:type="dxa"/>
          </w:tcPr>
          <w:p w14:paraId="517F7E99" w14:textId="77777777" w:rsidR="00E10126" w:rsidRDefault="00000000">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2</w:t>
            </w:r>
          </w:p>
        </w:tc>
        <w:tc>
          <w:tcPr>
            <w:tcW w:w="1321" w:type="dxa"/>
          </w:tcPr>
          <w:p w14:paraId="2328A5C6" w14:textId="77777777" w:rsidR="00E10126" w:rsidRDefault="00000000">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70%</w:t>
            </w:r>
          </w:p>
        </w:tc>
        <w:tc>
          <w:tcPr>
            <w:tcW w:w="1321" w:type="dxa"/>
          </w:tcPr>
          <w:p w14:paraId="696C6FE0" w14:textId="77777777" w:rsidR="00E10126" w:rsidRDefault="00000000">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68,20 %</w:t>
            </w:r>
          </w:p>
        </w:tc>
        <w:tc>
          <w:tcPr>
            <w:tcW w:w="1321" w:type="dxa"/>
          </w:tcPr>
          <w:p w14:paraId="000CC124" w14:textId="77777777" w:rsidR="00E10126" w:rsidRDefault="00000000">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84%</w:t>
            </w:r>
          </w:p>
        </w:tc>
        <w:tc>
          <w:tcPr>
            <w:tcW w:w="1321" w:type="dxa"/>
          </w:tcPr>
          <w:p w14:paraId="045A309D" w14:textId="77777777" w:rsidR="00E10126" w:rsidRDefault="00000000">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86,60</w:t>
            </w:r>
          </w:p>
        </w:tc>
      </w:tr>
      <w:tr w:rsidR="00E10126" w14:paraId="2E3E9A62" w14:textId="77777777" w:rsidTr="00E10126">
        <w:tc>
          <w:tcPr>
            <w:cnfStyle w:val="001000000000" w:firstRow="0" w:lastRow="0" w:firstColumn="1" w:lastColumn="0" w:oddVBand="0" w:evenVBand="0" w:oddHBand="0" w:evenHBand="0" w:firstRowFirstColumn="0" w:firstRowLastColumn="0" w:lastRowFirstColumn="0" w:lastRowLastColumn="0"/>
            <w:tcW w:w="1322" w:type="dxa"/>
          </w:tcPr>
          <w:p w14:paraId="26FD303D" w14:textId="77777777" w:rsidR="00E10126" w:rsidRDefault="00E10126">
            <w:pPr>
              <w:spacing w:line="276" w:lineRule="auto"/>
              <w:jc w:val="center"/>
              <w:rPr>
                <w:rFonts w:cs="Times New Roman"/>
                <w:b w:val="0"/>
                <w:sz w:val="22"/>
                <w:szCs w:val="22"/>
                <w:lang w:val="id-ID"/>
              </w:rPr>
            </w:pPr>
          </w:p>
        </w:tc>
        <w:tc>
          <w:tcPr>
            <w:tcW w:w="1321" w:type="dxa"/>
          </w:tcPr>
          <w:p w14:paraId="5A306A6C" w14:textId="77777777" w:rsidR="00E10126" w:rsidRDefault="00000000">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3</w:t>
            </w:r>
          </w:p>
        </w:tc>
        <w:tc>
          <w:tcPr>
            <w:tcW w:w="1321" w:type="dxa"/>
          </w:tcPr>
          <w:p w14:paraId="0E6F85D5" w14:textId="77777777" w:rsidR="00E10126" w:rsidRDefault="00000000">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62%</w:t>
            </w:r>
          </w:p>
        </w:tc>
        <w:tc>
          <w:tcPr>
            <w:tcW w:w="1321" w:type="dxa"/>
          </w:tcPr>
          <w:p w14:paraId="676DF2A0" w14:textId="77777777" w:rsidR="00E10126" w:rsidRDefault="00E10126">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p>
        </w:tc>
        <w:tc>
          <w:tcPr>
            <w:tcW w:w="1321" w:type="dxa"/>
          </w:tcPr>
          <w:p w14:paraId="0001D173" w14:textId="77777777" w:rsidR="00E10126" w:rsidRDefault="00000000">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86%</w:t>
            </w:r>
          </w:p>
        </w:tc>
        <w:tc>
          <w:tcPr>
            <w:tcW w:w="1321" w:type="dxa"/>
          </w:tcPr>
          <w:p w14:paraId="60CCDCC7" w14:textId="77777777" w:rsidR="00E10126" w:rsidRDefault="00E10126">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p>
        </w:tc>
      </w:tr>
      <w:tr w:rsidR="00E10126" w14:paraId="3A2C567B" w14:textId="77777777" w:rsidTr="00E10126">
        <w:tc>
          <w:tcPr>
            <w:cnfStyle w:val="001000000000" w:firstRow="0" w:lastRow="0" w:firstColumn="1" w:lastColumn="0" w:oddVBand="0" w:evenVBand="0" w:oddHBand="0" w:evenHBand="0" w:firstRowFirstColumn="0" w:firstRowLastColumn="0" w:lastRowFirstColumn="0" w:lastRowLastColumn="0"/>
            <w:tcW w:w="1322" w:type="dxa"/>
          </w:tcPr>
          <w:p w14:paraId="32B56C02" w14:textId="77777777" w:rsidR="00E10126" w:rsidRDefault="00E10126">
            <w:pPr>
              <w:spacing w:line="276" w:lineRule="auto"/>
              <w:jc w:val="center"/>
              <w:rPr>
                <w:rFonts w:cs="Times New Roman"/>
                <w:b w:val="0"/>
                <w:sz w:val="22"/>
                <w:szCs w:val="22"/>
                <w:lang w:val="id-ID"/>
              </w:rPr>
            </w:pPr>
          </w:p>
        </w:tc>
        <w:tc>
          <w:tcPr>
            <w:tcW w:w="1321" w:type="dxa"/>
          </w:tcPr>
          <w:p w14:paraId="74FD4A5C" w14:textId="77777777" w:rsidR="00E10126" w:rsidRDefault="00000000">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4</w:t>
            </w:r>
          </w:p>
        </w:tc>
        <w:tc>
          <w:tcPr>
            <w:tcW w:w="1321" w:type="dxa"/>
          </w:tcPr>
          <w:p w14:paraId="341AB01F" w14:textId="77777777" w:rsidR="00E10126" w:rsidRDefault="00000000">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71%</w:t>
            </w:r>
          </w:p>
        </w:tc>
        <w:tc>
          <w:tcPr>
            <w:tcW w:w="1321" w:type="dxa"/>
          </w:tcPr>
          <w:p w14:paraId="7EE3631C" w14:textId="77777777" w:rsidR="00E10126" w:rsidRDefault="00E10126">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p>
        </w:tc>
        <w:tc>
          <w:tcPr>
            <w:tcW w:w="1321" w:type="dxa"/>
          </w:tcPr>
          <w:p w14:paraId="745E1ECE" w14:textId="77777777" w:rsidR="00E10126" w:rsidRDefault="00000000">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84%</w:t>
            </w:r>
          </w:p>
        </w:tc>
        <w:tc>
          <w:tcPr>
            <w:tcW w:w="1321" w:type="dxa"/>
          </w:tcPr>
          <w:p w14:paraId="59D0CBEE" w14:textId="77777777" w:rsidR="00E10126" w:rsidRDefault="00E10126">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p>
        </w:tc>
      </w:tr>
      <w:tr w:rsidR="00E10126" w14:paraId="41C9CC14" w14:textId="77777777" w:rsidTr="00E10126">
        <w:tc>
          <w:tcPr>
            <w:cnfStyle w:val="001000000000" w:firstRow="0" w:lastRow="0" w:firstColumn="1" w:lastColumn="0" w:oddVBand="0" w:evenVBand="0" w:oddHBand="0" w:evenHBand="0" w:firstRowFirstColumn="0" w:firstRowLastColumn="0" w:lastRowFirstColumn="0" w:lastRowLastColumn="0"/>
            <w:tcW w:w="1322" w:type="dxa"/>
          </w:tcPr>
          <w:p w14:paraId="51FE9189" w14:textId="77777777" w:rsidR="00E10126" w:rsidRDefault="00E10126">
            <w:pPr>
              <w:spacing w:line="276" w:lineRule="auto"/>
              <w:jc w:val="center"/>
              <w:rPr>
                <w:rFonts w:cs="Times New Roman"/>
                <w:b w:val="0"/>
                <w:sz w:val="22"/>
                <w:szCs w:val="22"/>
                <w:lang w:val="id-ID"/>
              </w:rPr>
            </w:pPr>
          </w:p>
        </w:tc>
        <w:tc>
          <w:tcPr>
            <w:tcW w:w="1321" w:type="dxa"/>
          </w:tcPr>
          <w:p w14:paraId="2E222158" w14:textId="77777777" w:rsidR="00E10126" w:rsidRDefault="00000000">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5</w:t>
            </w:r>
          </w:p>
        </w:tc>
        <w:tc>
          <w:tcPr>
            <w:tcW w:w="1321" w:type="dxa"/>
          </w:tcPr>
          <w:p w14:paraId="6E65E802" w14:textId="77777777" w:rsidR="00E10126" w:rsidRDefault="00000000">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75%</w:t>
            </w:r>
          </w:p>
        </w:tc>
        <w:tc>
          <w:tcPr>
            <w:tcW w:w="1321" w:type="dxa"/>
          </w:tcPr>
          <w:p w14:paraId="56829A06" w14:textId="77777777" w:rsidR="00E10126" w:rsidRDefault="00E10126">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p>
        </w:tc>
        <w:tc>
          <w:tcPr>
            <w:tcW w:w="1321" w:type="dxa"/>
          </w:tcPr>
          <w:p w14:paraId="6B5BB769" w14:textId="77777777" w:rsidR="00E10126" w:rsidRDefault="00000000">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93%</w:t>
            </w:r>
          </w:p>
        </w:tc>
        <w:tc>
          <w:tcPr>
            <w:tcW w:w="1321" w:type="dxa"/>
          </w:tcPr>
          <w:p w14:paraId="3898322D" w14:textId="77777777" w:rsidR="00E10126" w:rsidRDefault="00E10126">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p>
        </w:tc>
      </w:tr>
      <w:tr w:rsidR="00E10126" w14:paraId="051FEC91" w14:textId="77777777" w:rsidTr="00E10126">
        <w:tc>
          <w:tcPr>
            <w:cnfStyle w:val="001000000000" w:firstRow="0" w:lastRow="0" w:firstColumn="1" w:lastColumn="0" w:oddVBand="0" w:evenVBand="0" w:oddHBand="0" w:evenHBand="0" w:firstRowFirstColumn="0" w:firstRowLastColumn="0" w:lastRowFirstColumn="0" w:lastRowLastColumn="0"/>
            <w:tcW w:w="1322" w:type="dxa"/>
          </w:tcPr>
          <w:p w14:paraId="75A6EC09" w14:textId="77777777" w:rsidR="00E10126" w:rsidRDefault="00000000">
            <w:pPr>
              <w:spacing w:line="276" w:lineRule="auto"/>
              <w:jc w:val="center"/>
              <w:rPr>
                <w:rFonts w:cs="Times New Roman"/>
                <w:b w:val="0"/>
                <w:sz w:val="22"/>
                <w:szCs w:val="22"/>
                <w:lang w:val="id-ID"/>
              </w:rPr>
            </w:pPr>
            <w:r>
              <w:rPr>
                <w:rFonts w:cs="Times New Roman"/>
                <w:b w:val="0"/>
                <w:sz w:val="22"/>
                <w:szCs w:val="22"/>
                <w:lang w:val="id-ID"/>
              </w:rPr>
              <w:t>Konsentrasi 15%</w:t>
            </w:r>
          </w:p>
        </w:tc>
        <w:tc>
          <w:tcPr>
            <w:tcW w:w="1321" w:type="dxa"/>
          </w:tcPr>
          <w:p w14:paraId="1FBA0E22" w14:textId="77777777" w:rsidR="00E10126" w:rsidRDefault="00000000">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1</w:t>
            </w:r>
          </w:p>
        </w:tc>
        <w:tc>
          <w:tcPr>
            <w:tcW w:w="1321" w:type="dxa"/>
          </w:tcPr>
          <w:p w14:paraId="3FBCE161" w14:textId="77777777" w:rsidR="00E10126" w:rsidRDefault="00000000">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76%</w:t>
            </w:r>
          </w:p>
        </w:tc>
        <w:tc>
          <w:tcPr>
            <w:tcW w:w="1321" w:type="dxa"/>
          </w:tcPr>
          <w:p w14:paraId="4C1F1477" w14:textId="77777777" w:rsidR="00E10126" w:rsidRDefault="00E10126">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p>
        </w:tc>
        <w:tc>
          <w:tcPr>
            <w:tcW w:w="1321" w:type="dxa"/>
          </w:tcPr>
          <w:p w14:paraId="5F60E4FB" w14:textId="77777777" w:rsidR="00E10126" w:rsidRDefault="00000000">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90%</w:t>
            </w:r>
          </w:p>
        </w:tc>
        <w:tc>
          <w:tcPr>
            <w:tcW w:w="1321" w:type="dxa"/>
          </w:tcPr>
          <w:p w14:paraId="233D6387" w14:textId="77777777" w:rsidR="00E10126" w:rsidRDefault="00E10126">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p>
        </w:tc>
      </w:tr>
      <w:tr w:rsidR="00E10126" w14:paraId="2AECD4DA" w14:textId="77777777" w:rsidTr="00E10126">
        <w:tc>
          <w:tcPr>
            <w:cnfStyle w:val="001000000000" w:firstRow="0" w:lastRow="0" w:firstColumn="1" w:lastColumn="0" w:oddVBand="0" w:evenVBand="0" w:oddHBand="0" w:evenHBand="0" w:firstRowFirstColumn="0" w:firstRowLastColumn="0" w:lastRowFirstColumn="0" w:lastRowLastColumn="0"/>
            <w:tcW w:w="1322" w:type="dxa"/>
          </w:tcPr>
          <w:p w14:paraId="34C324D5" w14:textId="77777777" w:rsidR="00E10126" w:rsidRDefault="00E10126">
            <w:pPr>
              <w:spacing w:line="276" w:lineRule="auto"/>
              <w:jc w:val="center"/>
              <w:rPr>
                <w:rFonts w:cs="Times New Roman"/>
                <w:b w:val="0"/>
                <w:sz w:val="22"/>
                <w:szCs w:val="22"/>
                <w:lang w:val="id-ID"/>
              </w:rPr>
            </w:pPr>
          </w:p>
        </w:tc>
        <w:tc>
          <w:tcPr>
            <w:tcW w:w="1321" w:type="dxa"/>
          </w:tcPr>
          <w:p w14:paraId="3D68D506" w14:textId="77777777" w:rsidR="00E10126" w:rsidRDefault="00000000">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2</w:t>
            </w:r>
          </w:p>
        </w:tc>
        <w:tc>
          <w:tcPr>
            <w:tcW w:w="1321" w:type="dxa"/>
          </w:tcPr>
          <w:p w14:paraId="79C11241" w14:textId="77777777" w:rsidR="00E10126" w:rsidRDefault="00000000">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79%</w:t>
            </w:r>
          </w:p>
        </w:tc>
        <w:tc>
          <w:tcPr>
            <w:tcW w:w="1321" w:type="dxa"/>
          </w:tcPr>
          <w:p w14:paraId="7EE647F6" w14:textId="77777777" w:rsidR="00E10126" w:rsidRDefault="00000000">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76,80 %</w:t>
            </w:r>
          </w:p>
        </w:tc>
        <w:tc>
          <w:tcPr>
            <w:tcW w:w="1321" w:type="dxa"/>
          </w:tcPr>
          <w:p w14:paraId="6363AE69" w14:textId="77777777" w:rsidR="00E10126" w:rsidRDefault="00000000">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96%</w:t>
            </w:r>
          </w:p>
        </w:tc>
        <w:tc>
          <w:tcPr>
            <w:tcW w:w="1321" w:type="dxa"/>
          </w:tcPr>
          <w:p w14:paraId="0226F0B4" w14:textId="77777777" w:rsidR="00E10126" w:rsidRDefault="00000000">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95,60 %</w:t>
            </w:r>
          </w:p>
        </w:tc>
      </w:tr>
      <w:tr w:rsidR="00E10126" w14:paraId="679BC31F" w14:textId="77777777" w:rsidTr="00E10126">
        <w:tc>
          <w:tcPr>
            <w:cnfStyle w:val="001000000000" w:firstRow="0" w:lastRow="0" w:firstColumn="1" w:lastColumn="0" w:oddVBand="0" w:evenVBand="0" w:oddHBand="0" w:evenHBand="0" w:firstRowFirstColumn="0" w:firstRowLastColumn="0" w:lastRowFirstColumn="0" w:lastRowLastColumn="0"/>
            <w:tcW w:w="1322" w:type="dxa"/>
          </w:tcPr>
          <w:p w14:paraId="5AAE7029" w14:textId="77777777" w:rsidR="00E10126" w:rsidRDefault="00E10126">
            <w:pPr>
              <w:spacing w:line="276" w:lineRule="auto"/>
              <w:jc w:val="center"/>
              <w:rPr>
                <w:rFonts w:cs="Times New Roman"/>
                <w:b w:val="0"/>
                <w:sz w:val="22"/>
                <w:szCs w:val="22"/>
                <w:lang w:val="id-ID"/>
              </w:rPr>
            </w:pPr>
          </w:p>
        </w:tc>
        <w:tc>
          <w:tcPr>
            <w:tcW w:w="1321" w:type="dxa"/>
          </w:tcPr>
          <w:p w14:paraId="7111B1E1" w14:textId="77777777" w:rsidR="00E10126" w:rsidRDefault="00000000">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3</w:t>
            </w:r>
          </w:p>
        </w:tc>
        <w:tc>
          <w:tcPr>
            <w:tcW w:w="1321" w:type="dxa"/>
          </w:tcPr>
          <w:p w14:paraId="4EE1EE89" w14:textId="77777777" w:rsidR="00E10126" w:rsidRDefault="00000000">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74%</w:t>
            </w:r>
          </w:p>
        </w:tc>
        <w:tc>
          <w:tcPr>
            <w:tcW w:w="1321" w:type="dxa"/>
          </w:tcPr>
          <w:p w14:paraId="4C88E9E4" w14:textId="77777777" w:rsidR="00E10126" w:rsidRDefault="00E10126">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p>
        </w:tc>
        <w:tc>
          <w:tcPr>
            <w:tcW w:w="1321" w:type="dxa"/>
          </w:tcPr>
          <w:p w14:paraId="3B81ADCA" w14:textId="77777777" w:rsidR="00E10126" w:rsidRDefault="00000000">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97%</w:t>
            </w:r>
          </w:p>
        </w:tc>
        <w:tc>
          <w:tcPr>
            <w:tcW w:w="1321" w:type="dxa"/>
          </w:tcPr>
          <w:p w14:paraId="78F4EFAD" w14:textId="77777777" w:rsidR="00E10126" w:rsidRDefault="00E10126">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p>
        </w:tc>
      </w:tr>
      <w:tr w:rsidR="00E10126" w14:paraId="0AFDA353" w14:textId="77777777" w:rsidTr="00E10126">
        <w:tc>
          <w:tcPr>
            <w:cnfStyle w:val="001000000000" w:firstRow="0" w:lastRow="0" w:firstColumn="1" w:lastColumn="0" w:oddVBand="0" w:evenVBand="0" w:oddHBand="0" w:evenHBand="0" w:firstRowFirstColumn="0" w:firstRowLastColumn="0" w:lastRowFirstColumn="0" w:lastRowLastColumn="0"/>
            <w:tcW w:w="1322" w:type="dxa"/>
          </w:tcPr>
          <w:p w14:paraId="5D995F17" w14:textId="77777777" w:rsidR="00E10126" w:rsidRDefault="00E10126">
            <w:pPr>
              <w:spacing w:line="276" w:lineRule="auto"/>
              <w:jc w:val="center"/>
              <w:rPr>
                <w:rFonts w:cs="Times New Roman"/>
                <w:b w:val="0"/>
                <w:sz w:val="22"/>
                <w:szCs w:val="22"/>
                <w:lang w:val="id-ID"/>
              </w:rPr>
            </w:pPr>
          </w:p>
        </w:tc>
        <w:tc>
          <w:tcPr>
            <w:tcW w:w="1321" w:type="dxa"/>
          </w:tcPr>
          <w:p w14:paraId="5FE1E599" w14:textId="77777777" w:rsidR="00E10126" w:rsidRDefault="00000000">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4</w:t>
            </w:r>
          </w:p>
        </w:tc>
        <w:tc>
          <w:tcPr>
            <w:tcW w:w="1321" w:type="dxa"/>
          </w:tcPr>
          <w:p w14:paraId="7831FC2A" w14:textId="77777777" w:rsidR="00E10126" w:rsidRDefault="00000000">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80%</w:t>
            </w:r>
          </w:p>
        </w:tc>
        <w:tc>
          <w:tcPr>
            <w:tcW w:w="1321" w:type="dxa"/>
          </w:tcPr>
          <w:p w14:paraId="30A3D271" w14:textId="77777777" w:rsidR="00E10126" w:rsidRDefault="00E10126">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p>
        </w:tc>
        <w:tc>
          <w:tcPr>
            <w:tcW w:w="1321" w:type="dxa"/>
          </w:tcPr>
          <w:p w14:paraId="17CD0435" w14:textId="77777777" w:rsidR="00E10126" w:rsidRDefault="00000000">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98%</w:t>
            </w:r>
          </w:p>
        </w:tc>
        <w:tc>
          <w:tcPr>
            <w:tcW w:w="1321" w:type="dxa"/>
          </w:tcPr>
          <w:p w14:paraId="2F271FD9" w14:textId="77777777" w:rsidR="00E10126" w:rsidRDefault="00E10126">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p>
        </w:tc>
      </w:tr>
      <w:tr w:rsidR="00E10126" w14:paraId="5AFB60D2" w14:textId="77777777" w:rsidTr="00E10126">
        <w:tc>
          <w:tcPr>
            <w:cnfStyle w:val="001000000000" w:firstRow="0" w:lastRow="0" w:firstColumn="1" w:lastColumn="0" w:oddVBand="0" w:evenVBand="0" w:oddHBand="0" w:evenHBand="0" w:firstRowFirstColumn="0" w:firstRowLastColumn="0" w:lastRowFirstColumn="0" w:lastRowLastColumn="0"/>
            <w:tcW w:w="1322" w:type="dxa"/>
          </w:tcPr>
          <w:p w14:paraId="3F6F5250" w14:textId="77777777" w:rsidR="00E10126" w:rsidRDefault="00E10126">
            <w:pPr>
              <w:spacing w:line="276" w:lineRule="auto"/>
              <w:jc w:val="center"/>
              <w:rPr>
                <w:rFonts w:cs="Times New Roman"/>
                <w:b w:val="0"/>
                <w:sz w:val="22"/>
                <w:szCs w:val="22"/>
                <w:lang w:val="id-ID"/>
              </w:rPr>
            </w:pPr>
          </w:p>
        </w:tc>
        <w:tc>
          <w:tcPr>
            <w:tcW w:w="1321" w:type="dxa"/>
          </w:tcPr>
          <w:p w14:paraId="2CB59284" w14:textId="77777777" w:rsidR="00E10126" w:rsidRDefault="00000000">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5</w:t>
            </w:r>
          </w:p>
        </w:tc>
        <w:tc>
          <w:tcPr>
            <w:tcW w:w="1321" w:type="dxa"/>
          </w:tcPr>
          <w:p w14:paraId="4CC2A86B" w14:textId="77777777" w:rsidR="00E10126" w:rsidRDefault="00000000">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75%</w:t>
            </w:r>
          </w:p>
        </w:tc>
        <w:tc>
          <w:tcPr>
            <w:tcW w:w="1321" w:type="dxa"/>
          </w:tcPr>
          <w:p w14:paraId="62C4023C" w14:textId="77777777" w:rsidR="00E10126" w:rsidRDefault="00E10126">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p>
        </w:tc>
        <w:tc>
          <w:tcPr>
            <w:tcW w:w="1321" w:type="dxa"/>
          </w:tcPr>
          <w:p w14:paraId="1496B12F" w14:textId="77777777" w:rsidR="00E10126" w:rsidRDefault="00000000">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r>
              <w:rPr>
                <w:rFonts w:cs="Times New Roman"/>
                <w:sz w:val="22"/>
                <w:szCs w:val="22"/>
                <w:lang w:val="id-ID"/>
              </w:rPr>
              <w:t>97%</w:t>
            </w:r>
          </w:p>
        </w:tc>
        <w:tc>
          <w:tcPr>
            <w:tcW w:w="1321" w:type="dxa"/>
          </w:tcPr>
          <w:p w14:paraId="74181570" w14:textId="77777777" w:rsidR="00E10126" w:rsidRDefault="00E10126">
            <w:pPr>
              <w:keepNext/>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id-ID"/>
              </w:rPr>
            </w:pPr>
          </w:p>
        </w:tc>
      </w:tr>
    </w:tbl>
    <w:p w14:paraId="3841B7DD" w14:textId="77777777" w:rsidR="00E10126" w:rsidRDefault="00E10126">
      <w:pPr>
        <w:rPr>
          <w:lang w:val="id-ID" w:eastAsia="zh-CN"/>
        </w:rPr>
      </w:pPr>
    </w:p>
    <w:p w14:paraId="7DEA3CEE" w14:textId="77777777" w:rsidR="002E05C6" w:rsidRDefault="002E05C6">
      <w:pPr>
        <w:rPr>
          <w:lang w:val="id-ID" w:eastAsia="zh-CN"/>
        </w:rPr>
      </w:pPr>
    </w:p>
    <w:p w14:paraId="4284BDAE" w14:textId="77777777" w:rsidR="002E05C6" w:rsidRDefault="002E05C6">
      <w:pPr>
        <w:rPr>
          <w:lang w:val="id-ID" w:eastAsia="zh-CN"/>
        </w:rPr>
      </w:pPr>
    </w:p>
    <w:p w14:paraId="7BB7E72D" w14:textId="77777777" w:rsidR="002E05C6" w:rsidRDefault="002E05C6">
      <w:pPr>
        <w:rPr>
          <w:lang w:val="id-ID" w:eastAsia="zh-CN"/>
        </w:rPr>
      </w:pPr>
    </w:p>
    <w:p w14:paraId="213D9A4D" w14:textId="77777777" w:rsidR="002E05C6" w:rsidRDefault="002E05C6">
      <w:pPr>
        <w:rPr>
          <w:lang w:val="id-ID" w:eastAsia="zh-CN"/>
        </w:rPr>
      </w:pPr>
    </w:p>
    <w:p w14:paraId="06A27999" w14:textId="77777777" w:rsidR="002E05C6" w:rsidRDefault="002E05C6">
      <w:pPr>
        <w:rPr>
          <w:lang w:val="id-ID" w:eastAsia="zh-CN"/>
        </w:rPr>
      </w:pPr>
    </w:p>
    <w:p w14:paraId="1002CB90" w14:textId="77777777" w:rsidR="00E10126" w:rsidRDefault="00000000">
      <w:pPr>
        <w:pStyle w:val="Caption"/>
        <w:jc w:val="center"/>
        <w:rPr>
          <w:rFonts w:ascii="Times New Roman" w:hAnsi="Times New Roman" w:cs="Times New Roman"/>
          <w:b/>
          <w:i w:val="0"/>
          <w:color w:val="auto"/>
          <w:sz w:val="22"/>
          <w:szCs w:val="22"/>
          <w:lang w:val="id-ID"/>
        </w:rPr>
      </w:pPr>
      <w:r>
        <w:rPr>
          <w:rFonts w:ascii="Times New Roman" w:hAnsi="Times New Roman" w:cs="Times New Roman"/>
          <w:b/>
          <w:i w:val="0"/>
          <w:color w:val="auto"/>
          <w:sz w:val="22"/>
          <w:szCs w:val="22"/>
          <w:lang w:val="id-ID"/>
        </w:rPr>
        <w:lastRenderedPageBreak/>
        <w:t>Gambar 1.</w:t>
      </w:r>
      <w:r>
        <w:rPr>
          <w:rFonts w:ascii="Times New Roman" w:hAnsi="Times New Roman" w:cs="Times New Roman"/>
          <w:i w:val="0"/>
          <w:color w:val="auto"/>
          <w:sz w:val="22"/>
          <w:szCs w:val="22"/>
          <w:lang w:val="id-ID"/>
        </w:rPr>
        <w:t>Gambar Histopatologi,Epitelisasi, Fibroblast, Serabut Kolagen dan Inflamasi</w:t>
      </w:r>
    </w:p>
    <w:tbl>
      <w:tblPr>
        <w:tblStyle w:val="PlainTable22"/>
        <w:tblW w:w="8585" w:type="dxa"/>
        <w:tblLayout w:type="fixed"/>
        <w:tblLook w:val="04A0" w:firstRow="1" w:lastRow="0" w:firstColumn="1" w:lastColumn="0" w:noHBand="0" w:noVBand="1"/>
      </w:tblPr>
      <w:tblGrid>
        <w:gridCol w:w="1573"/>
        <w:gridCol w:w="1572"/>
        <w:gridCol w:w="1451"/>
        <w:gridCol w:w="1451"/>
        <w:gridCol w:w="1208"/>
        <w:gridCol w:w="1330"/>
      </w:tblGrid>
      <w:tr w:rsidR="00E10126" w14:paraId="311A555F" w14:textId="77777777" w:rsidTr="00E10126">
        <w:trPr>
          <w:cnfStyle w:val="100000000000" w:firstRow="1" w:lastRow="0" w:firstColumn="0" w:lastColumn="0" w:oddVBand="0" w:evenVBand="0" w:oddHBand="0"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1573" w:type="dxa"/>
          </w:tcPr>
          <w:p w14:paraId="56480870" w14:textId="77777777" w:rsidR="00E10126" w:rsidRDefault="00000000">
            <w:pPr>
              <w:rPr>
                <w:lang w:val="id-ID"/>
              </w:rPr>
            </w:pPr>
            <w:r>
              <w:rPr>
                <w:lang w:val="id-ID"/>
              </w:rPr>
              <w:t>Kontrol (-)</w:t>
            </w:r>
          </w:p>
        </w:tc>
        <w:tc>
          <w:tcPr>
            <w:tcW w:w="1572" w:type="dxa"/>
          </w:tcPr>
          <w:p w14:paraId="24788236" w14:textId="77777777" w:rsidR="00E10126" w:rsidRDefault="00000000">
            <w:pPr>
              <w:cnfStyle w:val="100000000000" w:firstRow="1" w:lastRow="0" w:firstColumn="0" w:lastColumn="0" w:oddVBand="0" w:evenVBand="0" w:oddHBand="0" w:evenHBand="0" w:firstRowFirstColumn="0" w:firstRowLastColumn="0" w:lastRowFirstColumn="0" w:lastRowLastColumn="0"/>
              <w:rPr>
                <w:lang w:val="id-ID"/>
              </w:rPr>
            </w:pPr>
            <w:r>
              <w:rPr>
                <w:lang w:val="id-ID"/>
              </w:rPr>
              <w:t>Basis Salep</w:t>
            </w:r>
          </w:p>
        </w:tc>
        <w:tc>
          <w:tcPr>
            <w:tcW w:w="1451" w:type="dxa"/>
          </w:tcPr>
          <w:p w14:paraId="3E281D12" w14:textId="77777777" w:rsidR="00E10126" w:rsidRDefault="00000000">
            <w:pPr>
              <w:cnfStyle w:val="100000000000" w:firstRow="1" w:lastRow="0" w:firstColumn="0" w:lastColumn="0" w:oddVBand="0" w:evenVBand="0" w:oddHBand="0" w:evenHBand="0" w:firstRowFirstColumn="0" w:firstRowLastColumn="0" w:lastRowFirstColumn="0" w:lastRowLastColumn="0"/>
              <w:rPr>
                <w:lang w:val="id-ID"/>
              </w:rPr>
            </w:pPr>
            <w:r>
              <w:rPr>
                <w:lang w:val="id-ID"/>
              </w:rPr>
              <w:t>Kontrol (+)</w:t>
            </w:r>
          </w:p>
        </w:tc>
        <w:tc>
          <w:tcPr>
            <w:tcW w:w="1451" w:type="dxa"/>
          </w:tcPr>
          <w:p w14:paraId="23F01202" w14:textId="77777777" w:rsidR="00E10126" w:rsidRDefault="00000000">
            <w:pPr>
              <w:cnfStyle w:val="100000000000" w:firstRow="1" w:lastRow="0" w:firstColumn="0" w:lastColumn="0" w:oddVBand="0" w:evenVBand="0" w:oddHBand="0" w:evenHBand="0" w:firstRowFirstColumn="0" w:firstRowLastColumn="0" w:lastRowFirstColumn="0" w:lastRowLastColumn="0"/>
              <w:rPr>
                <w:lang w:val="id-ID"/>
              </w:rPr>
            </w:pPr>
            <w:r>
              <w:rPr>
                <w:lang w:val="id-ID"/>
              </w:rPr>
              <w:t>Konsentrasi 5%</w:t>
            </w:r>
          </w:p>
        </w:tc>
        <w:tc>
          <w:tcPr>
            <w:tcW w:w="1208" w:type="dxa"/>
          </w:tcPr>
          <w:p w14:paraId="4BEFA1BB" w14:textId="77777777" w:rsidR="00E10126" w:rsidRDefault="00000000">
            <w:pPr>
              <w:cnfStyle w:val="100000000000" w:firstRow="1" w:lastRow="0" w:firstColumn="0" w:lastColumn="0" w:oddVBand="0" w:evenVBand="0" w:oddHBand="0" w:evenHBand="0" w:firstRowFirstColumn="0" w:firstRowLastColumn="0" w:lastRowFirstColumn="0" w:lastRowLastColumn="0"/>
              <w:rPr>
                <w:lang w:val="id-ID"/>
              </w:rPr>
            </w:pPr>
            <w:r>
              <w:rPr>
                <w:lang w:val="id-ID"/>
              </w:rPr>
              <w:t>Konsentrasi 10%</w:t>
            </w:r>
          </w:p>
        </w:tc>
        <w:tc>
          <w:tcPr>
            <w:tcW w:w="1330" w:type="dxa"/>
          </w:tcPr>
          <w:p w14:paraId="431C55F4" w14:textId="77777777" w:rsidR="00E10126" w:rsidRDefault="00000000">
            <w:pPr>
              <w:cnfStyle w:val="100000000000" w:firstRow="1" w:lastRow="0" w:firstColumn="0" w:lastColumn="0" w:oddVBand="0" w:evenVBand="0" w:oddHBand="0" w:evenHBand="0" w:firstRowFirstColumn="0" w:firstRowLastColumn="0" w:lastRowFirstColumn="0" w:lastRowLastColumn="0"/>
              <w:rPr>
                <w:lang w:val="id-ID"/>
              </w:rPr>
            </w:pPr>
            <w:r>
              <w:rPr>
                <w:lang w:val="id-ID"/>
              </w:rPr>
              <w:t>KOnsentrasi 15%</w:t>
            </w:r>
          </w:p>
        </w:tc>
      </w:tr>
      <w:tr w:rsidR="00E10126" w14:paraId="7483B0C8" w14:textId="77777777" w:rsidTr="00E10126">
        <w:trPr>
          <w:trHeight w:val="1644"/>
        </w:trPr>
        <w:tc>
          <w:tcPr>
            <w:cnfStyle w:val="001000000000" w:firstRow="0" w:lastRow="0" w:firstColumn="1" w:lastColumn="0" w:oddVBand="0" w:evenVBand="0" w:oddHBand="0" w:evenHBand="0" w:firstRowFirstColumn="0" w:firstRowLastColumn="0" w:lastRowFirstColumn="0" w:lastRowLastColumn="0"/>
            <w:tcW w:w="1573" w:type="dxa"/>
            <w:tcBorders>
              <w:top w:val="single" w:sz="4" w:space="0" w:color="7F7F7F" w:themeColor="text1" w:themeTint="80"/>
              <w:bottom w:val="single" w:sz="4" w:space="0" w:color="7F7F7F" w:themeColor="text1" w:themeTint="80"/>
            </w:tcBorders>
          </w:tcPr>
          <w:p w14:paraId="5A49EE48" w14:textId="77777777" w:rsidR="00E10126" w:rsidRDefault="00000000">
            <w:pPr>
              <w:rPr>
                <w:lang w:val="id-ID"/>
              </w:rPr>
            </w:pPr>
            <w:r>
              <w:rPr>
                <w:noProof/>
                <w:lang w:val="en-US" w:eastAsia="en-US"/>
              </w:rPr>
              <w:drawing>
                <wp:inline distT="0" distB="0" distL="0" distR="0" wp14:anchorId="77F85953" wp14:editId="0D87BAA5">
                  <wp:extent cx="1314450" cy="10477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7"/>
                          <a:srcRect l="19551" t="22520" r="66186" b="58951"/>
                          <a:stretch>
                            <a:fillRect/>
                          </a:stretch>
                        </pic:blipFill>
                        <pic:spPr>
                          <a:xfrm>
                            <a:off x="0" y="0"/>
                            <a:ext cx="1314450" cy="1047750"/>
                          </a:xfrm>
                          <a:prstGeom prst="rect">
                            <a:avLst/>
                          </a:prstGeom>
                          <a:ln>
                            <a:noFill/>
                          </a:ln>
                        </pic:spPr>
                      </pic:pic>
                    </a:graphicData>
                  </a:graphic>
                </wp:inline>
              </w:drawing>
            </w:r>
          </w:p>
        </w:tc>
        <w:tc>
          <w:tcPr>
            <w:tcW w:w="1572" w:type="dxa"/>
            <w:tcBorders>
              <w:top w:val="single" w:sz="4" w:space="0" w:color="7F7F7F" w:themeColor="text1" w:themeTint="80"/>
              <w:bottom w:val="single" w:sz="4" w:space="0" w:color="7F7F7F" w:themeColor="text1" w:themeTint="80"/>
            </w:tcBorders>
          </w:tcPr>
          <w:p w14:paraId="61473904" w14:textId="77777777" w:rsidR="00E10126" w:rsidRDefault="00000000">
            <w:pPr>
              <w:cnfStyle w:val="000000000000" w:firstRow="0" w:lastRow="0" w:firstColumn="0" w:lastColumn="0" w:oddVBand="0" w:evenVBand="0" w:oddHBand="0" w:evenHBand="0" w:firstRowFirstColumn="0" w:firstRowLastColumn="0" w:lastRowFirstColumn="0" w:lastRowLastColumn="0"/>
              <w:rPr>
                <w:lang w:val="id-ID"/>
              </w:rPr>
            </w:pPr>
            <w:r>
              <w:rPr>
                <w:noProof/>
                <w:lang w:val="en-US" w:eastAsia="en-US"/>
              </w:rPr>
              <w:drawing>
                <wp:inline distT="0" distB="0" distL="0" distR="0" wp14:anchorId="2B0FF83A" wp14:editId="1EB289F6">
                  <wp:extent cx="1333500" cy="101917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7"/>
                          <a:srcRect l="33814" t="21380" r="52564" b="59521"/>
                          <a:stretch>
                            <a:fillRect/>
                          </a:stretch>
                        </pic:blipFill>
                        <pic:spPr>
                          <a:xfrm>
                            <a:off x="0" y="0"/>
                            <a:ext cx="1333500" cy="1019175"/>
                          </a:xfrm>
                          <a:prstGeom prst="rect">
                            <a:avLst/>
                          </a:prstGeom>
                          <a:ln>
                            <a:noFill/>
                          </a:ln>
                        </pic:spPr>
                      </pic:pic>
                    </a:graphicData>
                  </a:graphic>
                </wp:inline>
              </w:drawing>
            </w:r>
          </w:p>
        </w:tc>
        <w:tc>
          <w:tcPr>
            <w:tcW w:w="1451" w:type="dxa"/>
            <w:tcBorders>
              <w:top w:val="single" w:sz="4" w:space="0" w:color="7F7F7F" w:themeColor="text1" w:themeTint="80"/>
              <w:bottom w:val="single" w:sz="4" w:space="0" w:color="7F7F7F" w:themeColor="text1" w:themeTint="80"/>
            </w:tcBorders>
          </w:tcPr>
          <w:p w14:paraId="046327C6" w14:textId="77777777" w:rsidR="00E10126" w:rsidRDefault="00000000">
            <w:pPr>
              <w:cnfStyle w:val="000000000000" w:firstRow="0" w:lastRow="0" w:firstColumn="0" w:lastColumn="0" w:oddVBand="0" w:evenVBand="0" w:oddHBand="0" w:evenHBand="0" w:firstRowFirstColumn="0" w:firstRowLastColumn="0" w:lastRowFirstColumn="0" w:lastRowLastColumn="0"/>
              <w:rPr>
                <w:lang w:val="id-ID"/>
              </w:rPr>
            </w:pPr>
            <w:r>
              <w:rPr>
                <w:noProof/>
                <w:lang w:val="en-US" w:eastAsia="en-US"/>
              </w:rPr>
              <w:drawing>
                <wp:inline distT="0" distB="0" distL="0" distR="0" wp14:anchorId="42636162" wp14:editId="799BBD39">
                  <wp:extent cx="1085850" cy="98107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pic:cNvPicPr>
                        </pic:nvPicPr>
                        <pic:blipFill>
                          <a:blip r:embed="rId7"/>
                          <a:srcRect l="48002" t="22127" r="38018" b="59003"/>
                          <a:stretch>
                            <a:fillRect/>
                          </a:stretch>
                        </pic:blipFill>
                        <pic:spPr>
                          <a:xfrm>
                            <a:off x="0" y="0"/>
                            <a:ext cx="1085850" cy="981075"/>
                          </a:xfrm>
                          <a:prstGeom prst="rect">
                            <a:avLst/>
                          </a:prstGeom>
                          <a:ln>
                            <a:noFill/>
                          </a:ln>
                        </pic:spPr>
                      </pic:pic>
                    </a:graphicData>
                  </a:graphic>
                </wp:inline>
              </w:drawing>
            </w:r>
          </w:p>
          <w:p w14:paraId="6AF977D2" w14:textId="77777777" w:rsidR="00E10126" w:rsidRDefault="00E10126">
            <w:pPr>
              <w:cnfStyle w:val="000000000000" w:firstRow="0" w:lastRow="0" w:firstColumn="0" w:lastColumn="0" w:oddVBand="0" w:evenVBand="0" w:oddHBand="0" w:evenHBand="0" w:firstRowFirstColumn="0" w:firstRowLastColumn="0" w:lastRowFirstColumn="0" w:lastRowLastColumn="0"/>
              <w:rPr>
                <w:lang w:val="id-ID"/>
              </w:rPr>
            </w:pPr>
          </w:p>
          <w:p w14:paraId="7F76A986" w14:textId="77777777" w:rsidR="00E10126" w:rsidRDefault="00E10126">
            <w:pPr>
              <w:cnfStyle w:val="000000000000" w:firstRow="0" w:lastRow="0" w:firstColumn="0" w:lastColumn="0" w:oddVBand="0" w:evenVBand="0" w:oddHBand="0" w:evenHBand="0" w:firstRowFirstColumn="0" w:firstRowLastColumn="0" w:lastRowFirstColumn="0" w:lastRowLastColumn="0"/>
              <w:rPr>
                <w:lang w:val="id-ID"/>
              </w:rPr>
            </w:pPr>
          </w:p>
        </w:tc>
        <w:tc>
          <w:tcPr>
            <w:tcW w:w="1451" w:type="dxa"/>
            <w:tcBorders>
              <w:top w:val="single" w:sz="4" w:space="0" w:color="7F7F7F" w:themeColor="text1" w:themeTint="80"/>
              <w:bottom w:val="single" w:sz="4" w:space="0" w:color="7F7F7F" w:themeColor="text1" w:themeTint="80"/>
            </w:tcBorders>
          </w:tcPr>
          <w:p w14:paraId="06526BCD" w14:textId="77777777" w:rsidR="00E10126" w:rsidRDefault="00000000">
            <w:pPr>
              <w:cnfStyle w:val="000000000000" w:firstRow="0" w:lastRow="0" w:firstColumn="0" w:lastColumn="0" w:oddVBand="0" w:evenVBand="0" w:oddHBand="0" w:evenHBand="0" w:firstRowFirstColumn="0" w:firstRowLastColumn="0" w:lastRowFirstColumn="0" w:lastRowLastColumn="0"/>
              <w:rPr>
                <w:lang w:val="id-ID"/>
              </w:rPr>
            </w:pPr>
            <w:r>
              <w:rPr>
                <w:noProof/>
                <w:lang w:val="en-US" w:eastAsia="en-US"/>
              </w:rPr>
              <w:drawing>
                <wp:inline distT="0" distB="0" distL="0" distR="0" wp14:anchorId="66B71EA1" wp14:editId="1A1EE81F">
                  <wp:extent cx="1000125" cy="100965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pic:cNvPicPr>
                        </pic:nvPicPr>
                        <pic:blipFill>
                          <a:blip r:embed="rId7"/>
                          <a:srcRect l="62179" t="21665" r="23878" b="58381"/>
                          <a:stretch>
                            <a:fillRect/>
                          </a:stretch>
                        </pic:blipFill>
                        <pic:spPr>
                          <a:xfrm>
                            <a:off x="0" y="0"/>
                            <a:ext cx="1000125" cy="1009650"/>
                          </a:xfrm>
                          <a:prstGeom prst="rect">
                            <a:avLst/>
                          </a:prstGeom>
                          <a:ln>
                            <a:noFill/>
                          </a:ln>
                        </pic:spPr>
                      </pic:pic>
                    </a:graphicData>
                  </a:graphic>
                </wp:inline>
              </w:drawing>
            </w:r>
          </w:p>
        </w:tc>
        <w:tc>
          <w:tcPr>
            <w:tcW w:w="1208" w:type="dxa"/>
            <w:tcBorders>
              <w:top w:val="single" w:sz="4" w:space="0" w:color="7F7F7F" w:themeColor="text1" w:themeTint="80"/>
              <w:bottom w:val="single" w:sz="4" w:space="0" w:color="7F7F7F" w:themeColor="text1" w:themeTint="80"/>
            </w:tcBorders>
          </w:tcPr>
          <w:p w14:paraId="22FE3D2A" w14:textId="77777777" w:rsidR="00E10126" w:rsidRDefault="00000000">
            <w:pPr>
              <w:cnfStyle w:val="000000000000" w:firstRow="0" w:lastRow="0" w:firstColumn="0" w:lastColumn="0" w:oddVBand="0" w:evenVBand="0" w:oddHBand="0" w:evenHBand="0" w:firstRowFirstColumn="0" w:firstRowLastColumn="0" w:lastRowFirstColumn="0" w:lastRowLastColumn="0"/>
              <w:rPr>
                <w:lang w:val="id-ID"/>
              </w:rPr>
            </w:pPr>
            <w:r>
              <w:rPr>
                <w:noProof/>
                <w:lang w:val="en-US" w:eastAsia="en-US"/>
              </w:rPr>
              <w:drawing>
                <wp:inline distT="0" distB="0" distL="0" distR="0" wp14:anchorId="2EBBBABD" wp14:editId="72F7B774">
                  <wp:extent cx="828675" cy="117157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pic:cNvPicPr>
                        </pic:nvPicPr>
                        <pic:blipFill>
                          <a:blip r:embed="rId7"/>
                          <a:srcRect l="76282" t="22234" r="9775" b="58952"/>
                          <a:stretch>
                            <a:fillRect/>
                          </a:stretch>
                        </pic:blipFill>
                        <pic:spPr>
                          <a:xfrm>
                            <a:off x="0" y="0"/>
                            <a:ext cx="828675" cy="1171575"/>
                          </a:xfrm>
                          <a:prstGeom prst="rect">
                            <a:avLst/>
                          </a:prstGeom>
                          <a:ln>
                            <a:noFill/>
                          </a:ln>
                        </pic:spPr>
                      </pic:pic>
                    </a:graphicData>
                  </a:graphic>
                </wp:inline>
              </w:drawing>
            </w:r>
          </w:p>
        </w:tc>
        <w:tc>
          <w:tcPr>
            <w:tcW w:w="1330" w:type="dxa"/>
            <w:tcBorders>
              <w:top w:val="single" w:sz="4" w:space="0" w:color="7F7F7F" w:themeColor="text1" w:themeTint="80"/>
              <w:bottom w:val="single" w:sz="4" w:space="0" w:color="7F7F7F" w:themeColor="text1" w:themeTint="80"/>
            </w:tcBorders>
          </w:tcPr>
          <w:p w14:paraId="0E7D35C0" w14:textId="77777777" w:rsidR="00E10126" w:rsidRDefault="00000000">
            <w:pPr>
              <w:cnfStyle w:val="000000000000" w:firstRow="0" w:lastRow="0" w:firstColumn="0" w:lastColumn="0" w:oddVBand="0" w:evenVBand="0" w:oddHBand="0" w:evenHBand="0" w:firstRowFirstColumn="0" w:firstRowLastColumn="0" w:lastRowFirstColumn="0" w:lastRowLastColumn="0"/>
              <w:rPr>
                <w:lang w:val="id-ID"/>
              </w:rPr>
            </w:pPr>
            <w:r>
              <w:rPr>
                <w:noProof/>
                <w:lang w:val="en-US" w:eastAsia="en-US"/>
              </w:rPr>
              <w:drawing>
                <wp:inline distT="0" distB="0" distL="0" distR="0" wp14:anchorId="2445D255" wp14:editId="25A2BDA7">
                  <wp:extent cx="857250" cy="115252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pic:cNvPicPr>
                        </pic:nvPicPr>
                        <pic:blipFill>
                          <a:blip r:embed="rId8">
                            <a:extLst>
                              <a:ext uri="{28A0092B-C50C-407E-A947-70E740481C1C}">
                                <a14:useLocalDpi xmlns:a14="http://schemas.microsoft.com/office/drawing/2010/main" val="0"/>
                              </a:ext>
                            </a:extLst>
                          </a:blip>
                          <a:srcRect l="76442" t="22235" r="9134" b="57811"/>
                          <a:stretch>
                            <a:fillRect/>
                          </a:stretch>
                        </pic:blipFill>
                        <pic:spPr>
                          <a:xfrm>
                            <a:off x="0" y="0"/>
                            <a:ext cx="857250" cy="1152525"/>
                          </a:xfrm>
                          <a:prstGeom prst="rect">
                            <a:avLst/>
                          </a:prstGeom>
                          <a:ln>
                            <a:noFill/>
                          </a:ln>
                        </pic:spPr>
                      </pic:pic>
                    </a:graphicData>
                  </a:graphic>
                </wp:inline>
              </w:drawing>
            </w:r>
          </w:p>
        </w:tc>
      </w:tr>
      <w:tr w:rsidR="00E10126" w14:paraId="0B20153A" w14:textId="77777777" w:rsidTr="00E10126">
        <w:trPr>
          <w:trHeight w:val="1269"/>
        </w:trPr>
        <w:tc>
          <w:tcPr>
            <w:cnfStyle w:val="001000000000" w:firstRow="0" w:lastRow="0" w:firstColumn="1" w:lastColumn="0" w:oddVBand="0" w:evenVBand="0" w:oddHBand="0" w:evenHBand="0" w:firstRowFirstColumn="0" w:firstRowLastColumn="0" w:lastRowFirstColumn="0" w:lastRowLastColumn="0"/>
            <w:tcW w:w="1573" w:type="dxa"/>
          </w:tcPr>
          <w:p w14:paraId="7B21E509" w14:textId="77777777" w:rsidR="00E10126" w:rsidRDefault="00000000">
            <w:pPr>
              <w:rPr>
                <w:lang w:val="id-ID"/>
              </w:rPr>
            </w:pPr>
            <w:r>
              <w:rPr>
                <w:noProof/>
                <w:lang w:val="en-US" w:eastAsia="en-US"/>
              </w:rPr>
              <w:drawing>
                <wp:inline distT="0" distB="0" distL="0" distR="0" wp14:anchorId="6F52810A" wp14:editId="4B2D4083">
                  <wp:extent cx="1362075" cy="102870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a:blip r:embed="rId9">
                            <a:extLst>
                              <a:ext uri="{28A0092B-C50C-407E-A947-70E740481C1C}">
                                <a14:useLocalDpi xmlns:a14="http://schemas.microsoft.com/office/drawing/2010/main" val="0"/>
                              </a:ext>
                            </a:extLst>
                          </a:blip>
                          <a:srcRect l="19356" t="41603" r="66449" b="38598"/>
                          <a:stretch>
                            <a:fillRect/>
                          </a:stretch>
                        </pic:blipFill>
                        <pic:spPr>
                          <a:xfrm>
                            <a:off x="0" y="0"/>
                            <a:ext cx="1362527" cy="1029041"/>
                          </a:xfrm>
                          <a:prstGeom prst="rect">
                            <a:avLst/>
                          </a:prstGeom>
                          <a:ln>
                            <a:noFill/>
                          </a:ln>
                        </pic:spPr>
                      </pic:pic>
                    </a:graphicData>
                  </a:graphic>
                </wp:inline>
              </w:drawing>
            </w:r>
          </w:p>
        </w:tc>
        <w:tc>
          <w:tcPr>
            <w:tcW w:w="1572" w:type="dxa"/>
          </w:tcPr>
          <w:p w14:paraId="5E5C7830" w14:textId="77777777" w:rsidR="00E10126" w:rsidRDefault="00000000">
            <w:pPr>
              <w:cnfStyle w:val="000000000000" w:firstRow="0" w:lastRow="0" w:firstColumn="0" w:lastColumn="0" w:oddVBand="0" w:evenVBand="0" w:oddHBand="0" w:evenHBand="0" w:firstRowFirstColumn="0" w:firstRowLastColumn="0" w:lastRowFirstColumn="0" w:lastRowLastColumn="0"/>
              <w:rPr>
                <w:lang w:val="id-ID"/>
              </w:rPr>
            </w:pPr>
            <w:r>
              <w:rPr>
                <w:noProof/>
                <w:lang w:val="en-US" w:eastAsia="en-US"/>
              </w:rPr>
              <w:drawing>
                <wp:inline distT="0" distB="0" distL="0" distR="0" wp14:anchorId="2210C060" wp14:editId="77B0F418">
                  <wp:extent cx="1323975" cy="99060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pic:cNvPicPr>
                        </pic:nvPicPr>
                        <pic:blipFill>
                          <a:blip r:embed="rId7"/>
                          <a:srcRect l="34135" t="42474" r="51923" b="38427"/>
                          <a:stretch>
                            <a:fillRect/>
                          </a:stretch>
                        </pic:blipFill>
                        <pic:spPr>
                          <a:xfrm>
                            <a:off x="0" y="0"/>
                            <a:ext cx="1323975" cy="990600"/>
                          </a:xfrm>
                          <a:prstGeom prst="rect">
                            <a:avLst/>
                          </a:prstGeom>
                          <a:ln>
                            <a:noFill/>
                          </a:ln>
                        </pic:spPr>
                      </pic:pic>
                    </a:graphicData>
                  </a:graphic>
                </wp:inline>
              </w:drawing>
            </w:r>
          </w:p>
        </w:tc>
        <w:tc>
          <w:tcPr>
            <w:tcW w:w="1451" w:type="dxa"/>
          </w:tcPr>
          <w:p w14:paraId="1C7BB543" w14:textId="77777777" w:rsidR="00E10126" w:rsidRDefault="00000000">
            <w:pPr>
              <w:cnfStyle w:val="000000000000" w:firstRow="0" w:lastRow="0" w:firstColumn="0" w:lastColumn="0" w:oddVBand="0" w:evenVBand="0" w:oddHBand="0" w:evenHBand="0" w:firstRowFirstColumn="0" w:firstRowLastColumn="0" w:lastRowFirstColumn="0" w:lastRowLastColumn="0"/>
              <w:rPr>
                <w:lang w:val="id-ID"/>
              </w:rPr>
            </w:pPr>
            <w:r>
              <w:rPr>
                <w:noProof/>
                <w:lang w:val="en-US" w:eastAsia="en-US"/>
              </w:rPr>
              <w:drawing>
                <wp:inline distT="0" distB="0" distL="0" distR="0" wp14:anchorId="5A913906" wp14:editId="10458236">
                  <wp:extent cx="981075" cy="942975"/>
                  <wp:effectExtent l="0" t="0" r="9525"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pic:cNvPicPr>
                        </pic:nvPicPr>
                        <pic:blipFill>
                          <a:blip r:embed="rId7"/>
                          <a:srcRect l="48077" t="41619" r="38141" b="39282"/>
                          <a:stretch>
                            <a:fillRect/>
                          </a:stretch>
                        </pic:blipFill>
                        <pic:spPr>
                          <a:xfrm>
                            <a:off x="0" y="0"/>
                            <a:ext cx="981075" cy="942975"/>
                          </a:xfrm>
                          <a:prstGeom prst="rect">
                            <a:avLst/>
                          </a:prstGeom>
                          <a:ln>
                            <a:noFill/>
                          </a:ln>
                        </pic:spPr>
                      </pic:pic>
                    </a:graphicData>
                  </a:graphic>
                </wp:inline>
              </w:drawing>
            </w:r>
          </w:p>
        </w:tc>
        <w:tc>
          <w:tcPr>
            <w:tcW w:w="1451" w:type="dxa"/>
          </w:tcPr>
          <w:p w14:paraId="50E58D6D" w14:textId="77777777" w:rsidR="00E10126" w:rsidRDefault="00000000">
            <w:pPr>
              <w:cnfStyle w:val="000000000000" w:firstRow="0" w:lastRow="0" w:firstColumn="0" w:lastColumn="0" w:oddVBand="0" w:evenVBand="0" w:oddHBand="0" w:evenHBand="0" w:firstRowFirstColumn="0" w:firstRowLastColumn="0" w:lastRowFirstColumn="0" w:lastRowLastColumn="0"/>
              <w:rPr>
                <w:lang w:val="id-ID"/>
              </w:rPr>
            </w:pPr>
            <w:r>
              <w:rPr>
                <w:noProof/>
                <w:lang w:val="en-US" w:eastAsia="en-US"/>
              </w:rPr>
              <w:drawing>
                <wp:inline distT="0" distB="0" distL="0" distR="0" wp14:anchorId="55A0FBBA" wp14:editId="1BE5EB8F">
                  <wp:extent cx="838200" cy="9906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a:picLocks noChangeAspect="1"/>
                          </pic:cNvPicPr>
                        </pic:nvPicPr>
                        <pic:blipFill>
                          <a:blip r:embed="rId7"/>
                          <a:srcRect l="62019" t="41618" r="23878" b="38997"/>
                          <a:stretch>
                            <a:fillRect/>
                          </a:stretch>
                        </pic:blipFill>
                        <pic:spPr>
                          <a:xfrm>
                            <a:off x="0" y="0"/>
                            <a:ext cx="838200" cy="990600"/>
                          </a:xfrm>
                          <a:prstGeom prst="rect">
                            <a:avLst/>
                          </a:prstGeom>
                          <a:ln>
                            <a:noFill/>
                          </a:ln>
                        </pic:spPr>
                      </pic:pic>
                    </a:graphicData>
                  </a:graphic>
                </wp:inline>
              </w:drawing>
            </w:r>
          </w:p>
        </w:tc>
        <w:tc>
          <w:tcPr>
            <w:tcW w:w="1208" w:type="dxa"/>
          </w:tcPr>
          <w:p w14:paraId="116F7062" w14:textId="77777777" w:rsidR="00E10126" w:rsidRDefault="00000000">
            <w:pPr>
              <w:cnfStyle w:val="000000000000" w:firstRow="0" w:lastRow="0" w:firstColumn="0" w:lastColumn="0" w:oddVBand="0" w:evenVBand="0" w:oddHBand="0" w:evenHBand="0" w:firstRowFirstColumn="0" w:firstRowLastColumn="0" w:lastRowFirstColumn="0" w:lastRowLastColumn="0"/>
              <w:rPr>
                <w:lang w:val="id-ID"/>
              </w:rPr>
            </w:pPr>
            <w:r>
              <w:rPr>
                <w:noProof/>
                <w:lang w:val="en-US" w:eastAsia="en-US"/>
              </w:rPr>
              <w:drawing>
                <wp:inline distT="0" distB="0" distL="0" distR="0" wp14:anchorId="5E8A9062" wp14:editId="04D1EBBA">
                  <wp:extent cx="800100" cy="9715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pic:cNvPicPr>
                        </pic:nvPicPr>
                        <pic:blipFill>
                          <a:blip r:embed="rId7"/>
                          <a:srcRect l="76396" t="41526" r="10208" b="38417"/>
                          <a:stretch>
                            <a:fillRect/>
                          </a:stretch>
                        </pic:blipFill>
                        <pic:spPr>
                          <a:xfrm>
                            <a:off x="0" y="0"/>
                            <a:ext cx="800100" cy="971550"/>
                          </a:xfrm>
                          <a:prstGeom prst="rect">
                            <a:avLst/>
                          </a:prstGeom>
                          <a:ln>
                            <a:noFill/>
                          </a:ln>
                        </pic:spPr>
                      </pic:pic>
                    </a:graphicData>
                  </a:graphic>
                </wp:inline>
              </w:drawing>
            </w:r>
          </w:p>
        </w:tc>
        <w:tc>
          <w:tcPr>
            <w:tcW w:w="1330" w:type="dxa"/>
          </w:tcPr>
          <w:p w14:paraId="7B3714A6" w14:textId="77777777" w:rsidR="00E10126" w:rsidRDefault="00000000">
            <w:pPr>
              <w:cnfStyle w:val="000000000000" w:firstRow="0" w:lastRow="0" w:firstColumn="0" w:lastColumn="0" w:oddVBand="0" w:evenVBand="0" w:oddHBand="0" w:evenHBand="0" w:firstRowFirstColumn="0" w:firstRowLastColumn="0" w:lastRowFirstColumn="0" w:lastRowLastColumn="0"/>
              <w:rPr>
                <w:lang w:val="id-ID"/>
              </w:rPr>
            </w:pPr>
            <w:r>
              <w:rPr>
                <w:noProof/>
                <w:lang w:val="en-US" w:eastAsia="en-US"/>
              </w:rPr>
              <w:drawing>
                <wp:inline distT="0" distB="0" distL="0" distR="0" wp14:anchorId="044CF62C" wp14:editId="178CA0EC">
                  <wp:extent cx="876300" cy="962025"/>
                  <wp:effectExtent l="0" t="0" r="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a:picLocks noChangeAspect="1"/>
                          </pic:cNvPicPr>
                        </pic:nvPicPr>
                        <pic:blipFill>
                          <a:blip r:embed="rId10"/>
                          <a:srcRect l="76442" t="42189" r="8814" b="37571"/>
                          <a:stretch>
                            <a:fillRect/>
                          </a:stretch>
                        </pic:blipFill>
                        <pic:spPr>
                          <a:xfrm>
                            <a:off x="0" y="0"/>
                            <a:ext cx="876300" cy="962025"/>
                          </a:xfrm>
                          <a:prstGeom prst="rect">
                            <a:avLst/>
                          </a:prstGeom>
                          <a:ln>
                            <a:noFill/>
                          </a:ln>
                        </pic:spPr>
                      </pic:pic>
                    </a:graphicData>
                  </a:graphic>
                </wp:inline>
              </w:drawing>
            </w:r>
          </w:p>
        </w:tc>
      </w:tr>
      <w:tr w:rsidR="00E10126" w14:paraId="6C6E3E0F" w14:textId="77777777" w:rsidTr="00E10126">
        <w:trPr>
          <w:trHeight w:val="1374"/>
        </w:trPr>
        <w:tc>
          <w:tcPr>
            <w:cnfStyle w:val="001000000000" w:firstRow="0" w:lastRow="0" w:firstColumn="1" w:lastColumn="0" w:oddVBand="0" w:evenVBand="0" w:oddHBand="0" w:evenHBand="0" w:firstRowFirstColumn="0" w:firstRowLastColumn="0" w:lastRowFirstColumn="0" w:lastRowLastColumn="0"/>
            <w:tcW w:w="1573" w:type="dxa"/>
            <w:tcBorders>
              <w:top w:val="single" w:sz="4" w:space="0" w:color="7F7F7F" w:themeColor="text1" w:themeTint="80"/>
              <w:bottom w:val="single" w:sz="4" w:space="0" w:color="7F7F7F" w:themeColor="text1" w:themeTint="80"/>
            </w:tcBorders>
          </w:tcPr>
          <w:p w14:paraId="68DAFB5B" w14:textId="77777777" w:rsidR="00E10126" w:rsidRDefault="00000000">
            <w:pPr>
              <w:rPr>
                <w:lang w:val="id-ID"/>
              </w:rPr>
            </w:pPr>
            <w:r>
              <w:rPr>
                <w:noProof/>
                <w:lang w:val="en-US" w:eastAsia="en-US"/>
              </w:rPr>
              <w:drawing>
                <wp:inline distT="0" distB="0" distL="0" distR="0" wp14:anchorId="09063449" wp14:editId="4E1090FC">
                  <wp:extent cx="1362075" cy="1114425"/>
                  <wp:effectExtent l="0" t="0" r="9525"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a:picLocks noChangeAspect="1"/>
                          </pic:cNvPicPr>
                        </pic:nvPicPr>
                        <pic:blipFill>
                          <a:blip r:embed="rId7"/>
                          <a:srcRect l="19551" t="61288" r="66026" b="19327"/>
                          <a:stretch>
                            <a:fillRect/>
                          </a:stretch>
                        </pic:blipFill>
                        <pic:spPr>
                          <a:xfrm>
                            <a:off x="0" y="0"/>
                            <a:ext cx="1362075" cy="1114425"/>
                          </a:xfrm>
                          <a:prstGeom prst="rect">
                            <a:avLst/>
                          </a:prstGeom>
                          <a:ln>
                            <a:noFill/>
                          </a:ln>
                        </pic:spPr>
                      </pic:pic>
                    </a:graphicData>
                  </a:graphic>
                </wp:inline>
              </w:drawing>
            </w:r>
          </w:p>
        </w:tc>
        <w:tc>
          <w:tcPr>
            <w:tcW w:w="1572" w:type="dxa"/>
            <w:tcBorders>
              <w:top w:val="single" w:sz="4" w:space="0" w:color="7F7F7F" w:themeColor="text1" w:themeTint="80"/>
              <w:bottom w:val="single" w:sz="4" w:space="0" w:color="7F7F7F" w:themeColor="text1" w:themeTint="80"/>
            </w:tcBorders>
          </w:tcPr>
          <w:p w14:paraId="33E9AF1F" w14:textId="77777777" w:rsidR="00E10126" w:rsidRDefault="00000000">
            <w:pPr>
              <w:cnfStyle w:val="000000000000" w:firstRow="0" w:lastRow="0" w:firstColumn="0" w:lastColumn="0" w:oddVBand="0" w:evenVBand="0" w:oddHBand="0" w:evenHBand="0" w:firstRowFirstColumn="0" w:firstRowLastColumn="0" w:lastRowFirstColumn="0" w:lastRowLastColumn="0"/>
              <w:rPr>
                <w:lang w:val="id-ID"/>
              </w:rPr>
            </w:pPr>
            <w:r>
              <w:rPr>
                <w:noProof/>
                <w:lang w:val="en-US" w:eastAsia="en-US"/>
              </w:rPr>
              <w:drawing>
                <wp:inline distT="0" distB="0" distL="0" distR="0" wp14:anchorId="6C9703C9" wp14:editId="787939F7">
                  <wp:extent cx="1276350" cy="111442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a:picLocks noChangeAspect="1"/>
                          </pic:cNvPicPr>
                        </pic:nvPicPr>
                        <pic:blipFill>
                          <a:blip r:embed="rId7"/>
                          <a:srcRect l="33814" t="61574" r="51923" b="19327"/>
                          <a:stretch>
                            <a:fillRect/>
                          </a:stretch>
                        </pic:blipFill>
                        <pic:spPr>
                          <a:xfrm>
                            <a:off x="0" y="0"/>
                            <a:ext cx="1276350" cy="1114425"/>
                          </a:xfrm>
                          <a:prstGeom prst="rect">
                            <a:avLst/>
                          </a:prstGeom>
                          <a:ln>
                            <a:noFill/>
                          </a:ln>
                        </pic:spPr>
                      </pic:pic>
                    </a:graphicData>
                  </a:graphic>
                </wp:inline>
              </w:drawing>
            </w:r>
          </w:p>
        </w:tc>
        <w:tc>
          <w:tcPr>
            <w:tcW w:w="1451" w:type="dxa"/>
            <w:tcBorders>
              <w:top w:val="single" w:sz="4" w:space="0" w:color="7F7F7F" w:themeColor="text1" w:themeTint="80"/>
              <w:bottom w:val="single" w:sz="4" w:space="0" w:color="7F7F7F" w:themeColor="text1" w:themeTint="80"/>
            </w:tcBorders>
          </w:tcPr>
          <w:p w14:paraId="26F002AB" w14:textId="77777777" w:rsidR="00E10126" w:rsidRDefault="00000000">
            <w:pPr>
              <w:cnfStyle w:val="000000000000" w:firstRow="0" w:lastRow="0" w:firstColumn="0" w:lastColumn="0" w:oddVBand="0" w:evenVBand="0" w:oddHBand="0" w:evenHBand="0" w:firstRowFirstColumn="0" w:firstRowLastColumn="0" w:lastRowFirstColumn="0" w:lastRowLastColumn="0"/>
              <w:rPr>
                <w:lang w:val="id-ID"/>
              </w:rPr>
            </w:pPr>
            <w:r>
              <w:rPr>
                <w:noProof/>
                <w:lang w:val="en-US" w:eastAsia="en-US"/>
              </w:rPr>
              <w:drawing>
                <wp:inline distT="0" distB="0" distL="0" distR="0" wp14:anchorId="5DB1B3FC" wp14:editId="0552C31C">
                  <wp:extent cx="990600" cy="1076325"/>
                  <wp:effectExtent l="0" t="0" r="0"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a:picLocks noChangeAspect="1"/>
                          </pic:cNvPicPr>
                        </pic:nvPicPr>
                        <pic:blipFill>
                          <a:blip r:embed="rId7"/>
                          <a:srcRect l="47756" t="61289" r="37981" b="19042"/>
                          <a:stretch>
                            <a:fillRect/>
                          </a:stretch>
                        </pic:blipFill>
                        <pic:spPr>
                          <a:xfrm>
                            <a:off x="0" y="0"/>
                            <a:ext cx="990600" cy="1076325"/>
                          </a:xfrm>
                          <a:prstGeom prst="rect">
                            <a:avLst/>
                          </a:prstGeom>
                          <a:ln>
                            <a:noFill/>
                          </a:ln>
                        </pic:spPr>
                      </pic:pic>
                    </a:graphicData>
                  </a:graphic>
                </wp:inline>
              </w:drawing>
            </w:r>
          </w:p>
        </w:tc>
        <w:tc>
          <w:tcPr>
            <w:tcW w:w="1451" w:type="dxa"/>
            <w:tcBorders>
              <w:top w:val="single" w:sz="4" w:space="0" w:color="7F7F7F" w:themeColor="text1" w:themeTint="80"/>
              <w:bottom w:val="single" w:sz="4" w:space="0" w:color="7F7F7F" w:themeColor="text1" w:themeTint="80"/>
            </w:tcBorders>
          </w:tcPr>
          <w:p w14:paraId="60A31BC2" w14:textId="77777777" w:rsidR="00E10126" w:rsidRDefault="00000000">
            <w:pPr>
              <w:cnfStyle w:val="000000000000" w:firstRow="0" w:lastRow="0" w:firstColumn="0" w:lastColumn="0" w:oddVBand="0" w:evenVBand="0" w:oddHBand="0" w:evenHBand="0" w:firstRowFirstColumn="0" w:firstRowLastColumn="0" w:lastRowFirstColumn="0" w:lastRowLastColumn="0"/>
              <w:rPr>
                <w:lang w:val="id-ID"/>
              </w:rPr>
            </w:pPr>
            <w:r>
              <w:rPr>
                <w:noProof/>
                <w:lang w:val="en-US" w:eastAsia="en-US"/>
              </w:rPr>
              <w:drawing>
                <wp:inline distT="0" distB="0" distL="0" distR="0" wp14:anchorId="5313C69D" wp14:editId="38B74CC7">
                  <wp:extent cx="866775" cy="1114425"/>
                  <wp:effectExtent l="0" t="0" r="9525"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a:picLocks noChangeAspect="1"/>
                          </pic:cNvPicPr>
                        </pic:nvPicPr>
                        <pic:blipFill>
                          <a:blip r:embed="rId7"/>
                          <a:srcRect l="62020" t="61003" r="23718" b="19042"/>
                          <a:stretch>
                            <a:fillRect/>
                          </a:stretch>
                        </pic:blipFill>
                        <pic:spPr>
                          <a:xfrm>
                            <a:off x="0" y="0"/>
                            <a:ext cx="866775" cy="1114425"/>
                          </a:xfrm>
                          <a:prstGeom prst="rect">
                            <a:avLst/>
                          </a:prstGeom>
                          <a:ln>
                            <a:noFill/>
                          </a:ln>
                        </pic:spPr>
                      </pic:pic>
                    </a:graphicData>
                  </a:graphic>
                </wp:inline>
              </w:drawing>
            </w:r>
          </w:p>
        </w:tc>
        <w:tc>
          <w:tcPr>
            <w:tcW w:w="1208" w:type="dxa"/>
            <w:tcBorders>
              <w:top w:val="single" w:sz="4" w:space="0" w:color="7F7F7F" w:themeColor="text1" w:themeTint="80"/>
              <w:bottom w:val="single" w:sz="4" w:space="0" w:color="7F7F7F" w:themeColor="text1" w:themeTint="80"/>
            </w:tcBorders>
          </w:tcPr>
          <w:p w14:paraId="6C6CBFCF" w14:textId="77777777" w:rsidR="00E10126" w:rsidRDefault="00000000">
            <w:pPr>
              <w:cnfStyle w:val="000000000000" w:firstRow="0" w:lastRow="0" w:firstColumn="0" w:lastColumn="0" w:oddVBand="0" w:evenVBand="0" w:oddHBand="0" w:evenHBand="0" w:firstRowFirstColumn="0" w:firstRowLastColumn="0" w:lastRowFirstColumn="0" w:lastRowLastColumn="0"/>
              <w:rPr>
                <w:lang w:val="id-ID"/>
              </w:rPr>
            </w:pPr>
            <w:r>
              <w:rPr>
                <w:noProof/>
                <w:lang w:val="en-US" w:eastAsia="en-US"/>
              </w:rPr>
              <w:drawing>
                <wp:inline distT="0" distB="0" distL="0" distR="0" wp14:anchorId="6B093CAA" wp14:editId="5C6945CF">
                  <wp:extent cx="828675" cy="1076325"/>
                  <wp:effectExtent l="0" t="0" r="9525"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a:picLocks noChangeAspect="1"/>
                          </pic:cNvPicPr>
                        </pic:nvPicPr>
                        <pic:blipFill>
                          <a:blip r:embed="rId7"/>
                          <a:srcRect l="76282" t="61288" r="9775" b="19042"/>
                          <a:stretch>
                            <a:fillRect/>
                          </a:stretch>
                        </pic:blipFill>
                        <pic:spPr>
                          <a:xfrm>
                            <a:off x="0" y="0"/>
                            <a:ext cx="828675" cy="1076325"/>
                          </a:xfrm>
                          <a:prstGeom prst="rect">
                            <a:avLst/>
                          </a:prstGeom>
                          <a:ln>
                            <a:noFill/>
                          </a:ln>
                        </pic:spPr>
                      </pic:pic>
                    </a:graphicData>
                  </a:graphic>
                </wp:inline>
              </w:drawing>
            </w:r>
          </w:p>
        </w:tc>
        <w:tc>
          <w:tcPr>
            <w:tcW w:w="1330" w:type="dxa"/>
            <w:tcBorders>
              <w:top w:val="single" w:sz="4" w:space="0" w:color="7F7F7F" w:themeColor="text1" w:themeTint="80"/>
              <w:bottom w:val="single" w:sz="4" w:space="0" w:color="7F7F7F" w:themeColor="text1" w:themeTint="80"/>
            </w:tcBorders>
          </w:tcPr>
          <w:p w14:paraId="23075C57" w14:textId="77777777" w:rsidR="00E10126" w:rsidRDefault="00000000">
            <w:pPr>
              <w:cnfStyle w:val="000000000000" w:firstRow="0" w:lastRow="0" w:firstColumn="0" w:lastColumn="0" w:oddVBand="0" w:evenVBand="0" w:oddHBand="0" w:evenHBand="0" w:firstRowFirstColumn="0" w:firstRowLastColumn="0" w:lastRowFirstColumn="0" w:lastRowLastColumn="0"/>
              <w:rPr>
                <w:lang w:val="id-ID"/>
              </w:rPr>
            </w:pPr>
            <w:r>
              <w:rPr>
                <w:noProof/>
                <w:lang w:val="en-US" w:eastAsia="en-US"/>
              </w:rPr>
              <w:drawing>
                <wp:inline distT="0" distB="0" distL="0" distR="0" wp14:anchorId="4DA8005F" wp14:editId="4123251D">
                  <wp:extent cx="838200" cy="10668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a:picLocks noChangeAspect="1"/>
                          </pic:cNvPicPr>
                        </pic:nvPicPr>
                        <pic:blipFill>
                          <a:blip r:embed="rId10"/>
                          <a:srcRect l="76763" t="62144" r="9135" b="18757"/>
                          <a:stretch>
                            <a:fillRect/>
                          </a:stretch>
                        </pic:blipFill>
                        <pic:spPr>
                          <a:xfrm>
                            <a:off x="0" y="0"/>
                            <a:ext cx="838200" cy="1066800"/>
                          </a:xfrm>
                          <a:prstGeom prst="rect">
                            <a:avLst/>
                          </a:prstGeom>
                          <a:ln>
                            <a:noFill/>
                          </a:ln>
                        </pic:spPr>
                      </pic:pic>
                    </a:graphicData>
                  </a:graphic>
                </wp:inline>
              </w:drawing>
            </w:r>
          </w:p>
        </w:tc>
      </w:tr>
      <w:tr w:rsidR="00E10126" w14:paraId="5BA07F02" w14:textId="77777777" w:rsidTr="00E10126">
        <w:trPr>
          <w:trHeight w:val="2373"/>
        </w:trPr>
        <w:tc>
          <w:tcPr>
            <w:cnfStyle w:val="001000000000" w:firstRow="0" w:lastRow="0" w:firstColumn="1" w:lastColumn="0" w:oddVBand="0" w:evenVBand="0" w:oddHBand="0" w:evenHBand="0" w:firstRowFirstColumn="0" w:firstRowLastColumn="0" w:lastRowFirstColumn="0" w:lastRowLastColumn="0"/>
            <w:tcW w:w="1573" w:type="dxa"/>
          </w:tcPr>
          <w:p w14:paraId="5C4FB817" w14:textId="77777777" w:rsidR="00E10126" w:rsidRDefault="00000000">
            <w:pPr>
              <w:jc w:val="center"/>
              <w:rPr>
                <w:rFonts w:cs="Times New Roman"/>
                <w:b w:val="0"/>
                <w:lang w:val="id-ID"/>
              </w:rPr>
            </w:pPr>
            <w:r>
              <w:rPr>
                <w:rFonts w:cs="Times New Roman"/>
                <w:b w:val="0"/>
                <w:lang w:val="id-ID"/>
              </w:rPr>
              <w:t>Epitelisasi; skor 2, inkomplit</w:t>
            </w:r>
          </w:p>
          <w:p w14:paraId="795620E5" w14:textId="77777777" w:rsidR="00E10126" w:rsidRDefault="00000000">
            <w:pPr>
              <w:jc w:val="center"/>
              <w:rPr>
                <w:rFonts w:cs="Times New Roman"/>
                <w:lang w:val="id-ID"/>
              </w:rPr>
            </w:pPr>
            <w:r>
              <w:rPr>
                <w:rFonts w:cs="Times New Roman"/>
                <w:b w:val="0"/>
                <w:lang w:val="id-ID"/>
              </w:rPr>
              <w:t>Fibroblast; sedang, skor 2, Kolagen; sedang, skor 2 Inflamasi; berat, skor 0</w:t>
            </w:r>
          </w:p>
        </w:tc>
        <w:tc>
          <w:tcPr>
            <w:tcW w:w="1572" w:type="dxa"/>
          </w:tcPr>
          <w:p w14:paraId="7838E986" w14:textId="77777777" w:rsidR="00E10126" w:rsidRDefault="00000000">
            <w:pPr>
              <w:jc w:val="center"/>
              <w:cnfStyle w:val="000000000000" w:firstRow="0" w:lastRow="0" w:firstColumn="0" w:lastColumn="0" w:oddVBand="0" w:evenVBand="0" w:oddHBand="0" w:evenHBand="0" w:firstRowFirstColumn="0" w:firstRowLastColumn="0" w:lastRowFirstColumn="0" w:lastRowLastColumn="0"/>
              <w:rPr>
                <w:rFonts w:cs="Times New Roman"/>
                <w:lang w:val="id-ID"/>
              </w:rPr>
            </w:pPr>
            <w:r>
              <w:rPr>
                <w:rFonts w:cs="Times New Roman"/>
                <w:lang w:val="id-ID"/>
              </w:rPr>
              <w:t>Epitelisasi; skor 2, inkomplit Fibroblast; sedang, skor 2, Kolagen; sedang, skor 2</w:t>
            </w:r>
          </w:p>
          <w:p w14:paraId="3A63AF18" w14:textId="77777777" w:rsidR="00E10126" w:rsidRDefault="00000000">
            <w:pPr>
              <w:jc w:val="center"/>
              <w:cnfStyle w:val="000000000000" w:firstRow="0" w:lastRow="0" w:firstColumn="0" w:lastColumn="0" w:oddVBand="0" w:evenVBand="0" w:oddHBand="0" w:evenHBand="0" w:firstRowFirstColumn="0" w:firstRowLastColumn="0" w:lastRowFirstColumn="0" w:lastRowLastColumn="0"/>
              <w:rPr>
                <w:rFonts w:cs="Times New Roman"/>
                <w:lang w:val="id-ID"/>
              </w:rPr>
            </w:pPr>
            <w:r>
              <w:rPr>
                <w:rFonts w:cs="Times New Roman"/>
                <w:lang w:val="id-ID"/>
              </w:rPr>
              <w:t>Inflamasi; berat, skor 0</w:t>
            </w:r>
          </w:p>
        </w:tc>
        <w:tc>
          <w:tcPr>
            <w:tcW w:w="1451" w:type="dxa"/>
          </w:tcPr>
          <w:p w14:paraId="1D40F779" w14:textId="77777777" w:rsidR="00E10126" w:rsidRDefault="00000000">
            <w:pPr>
              <w:jc w:val="center"/>
              <w:cnfStyle w:val="000000000000" w:firstRow="0" w:lastRow="0" w:firstColumn="0" w:lastColumn="0" w:oddVBand="0" w:evenVBand="0" w:oddHBand="0" w:evenHBand="0" w:firstRowFirstColumn="0" w:firstRowLastColumn="0" w:lastRowFirstColumn="0" w:lastRowLastColumn="0"/>
              <w:rPr>
                <w:rFonts w:cs="Times New Roman"/>
                <w:lang w:val="id-ID"/>
              </w:rPr>
            </w:pPr>
            <w:r>
              <w:rPr>
                <w:rFonts w:cs="Times New Roman"/>
                <w:lang w:val="id-ID"/>
              </w:rPr>
              <w:t>Epitelisasi; skor 2, inkomplit</w:t>
            </w:r>
          </w:p>
          <w:p w14:paraId="6062A8EF" w14:textId="77777777" w:rsidR="00E10126" w:rsidRDefault="00000000">
            <w:pPr>
              <w:jc w:val="center"/>
              <w:cnfStyle w:val="000000000000" w:firstRow="0" w:lastRow="0" w:firstColumn="0" w:lastColumn="0" w:oddVBand="0" w:evenVBand="0" w:oddHBand="0" w:evenHBand="0" w:firstRowFirstColumn="0" w:firstRowLastColumn="0" w:lastRowFirstColumn="0" w:lastRowLastColumn="0"/>
              <w:rPr>
                <w:rFonts w:cs="Times New Roman"/>
                <w:lang w:val="id-ID"/>
              </w:rPr>
            </w:pPr>
            <w:r>
              <w:rPr>
                <w:rFonts w:cs="Times New Roman"/>
                <w:lang w:val="id-ID"/>
              </w:rPr>
              <w:t>Fibroblast; tinggi, skor  3, Kolagen; padat, skor 3</w:t>
            </w:r>
          </w:p>
          <w:p w14:paraId="43F7B9B5" w14:textId="77777777" w:rsidR="00E10126" w:rsidRDefault="00000000">
            <w:pPr>
              <w:jc w:val="center"/>
              <w:cnfStyle w:val="000000000000" w:firstRow="0" w:lastRow="0" w:firstColumn="0" w:lastColumn="0" w:oddVBand="0" w:evenVBand="0" w:oddHBand="0" w:evenHBand="0" w:firstRowFirstColumn="0" w:firstRowLastColumn="0" w:lastRowFirstColumn="0" w:lastRowLastColumn="0"/>
              <w:rPr>
                <w:rFonts w:cs="Times New Roman"/>
                <w:lang w:val="id-ID"/>
              </w:rPr>
            </w:pPr>
            <w:r>
              <w:rPr>
                <w:rFonts w:cs="Times New Roman"/>
                <w:lang w:val="id-ID"/>
              </w:rPr>
              <w:t>Inflamasi; rendah skor 3</w:t>
            </w:r>
          </w:p>
        </w:tc>
        <w:tc>
          <w:tcPr>
            <w:tcW w:w="1451" w:type="dxa"/>
          </w:tcPr>
          <w:p w14:paraId="119C2947" w14:textId="77777777" w:rsidR="00E10126" w:rsidRDefault="00000000">
            <w:pPr>
              <w:jc w:val="center"/>
              <w:cnfStyle w:val="000000000000" w:firstRow="0" w:lastRow="0" w:firstColumn="0" w:lastColumn="0" w:oddVBand="0" w:evenVBand="0" w:oddHBand="0" w:evenHBand="0" w:firstRowFirstColumn="0" w:firstRowLastColumn="0" w:lastRowFirstColumn="0" w:lastRowLastColumn="0"/>
              <w:rPr>
                <w:rFonts w:cs="Times New Roman"/>
                <w:lang w:val="id-ID"/>
              </w:rPr>
            </w:pPr>
            <w:r>
              <w:rPr>
                <w:rFonts w:cs="Times New Roman"/>
                <w:lang w:val="id-ID"/>
              </w:rPr>
              <w:t>Epitelisasi; skor 2, inkomplit</w:t>
            </w:r>
          </w:p>
          <w:p w14:paraId="2EE83813" w14:textId="77777777" w:rsidR="00E10126" w:rsidRDefault="00000000">
            <w:pPr>
              <w:jc w:val="center"/>
              <w:cnfStyle w:val="000000000000" w:firstRow="0" w:lastRow="0" w:firstColumn="0" w:lastColumn="0" w:oddVBand="0" w:evenVBand="0" w:oddHBand="0" w:evenHBand="0" w:firstRowFirstColumn="0" w:firstRowLastColumn="0" w:lastRowFirstColumn="0" w:lastRowLastColumn="0"/>
              <w:rPr>
                <w:rFonts w:cs="Times New Roman"/>
                <w:lang w:val="id-ID"/>
              </w:rPr>
            </w:pPr>
            <w:r>
              <w:rPr>
                <w:rFonts w:cs="Times New Roman"/>
                <w:lang w:val="id-ID"/>
              </w:rPr>
              <w:t>Fibroblast; tinggi, skor  2, Kolagen; padat, skor 3</w:t>
            </w:r>
          </w:p>
          <w:p w14:paraId="1DBBFBFC" w14:textId="77777777" w:rsidR="00E10126" w:rsidRDefault="00000000">
            <w:pPr>
              <w:jc w:val="center"/>
              <w:cnfStyle w:val="000000000000" w:firstRow="0" w:lastRow="0" w:firstColumn="0" w:lastColumn="0" w:oddVBand="0" w:evenVBand="0" w:oddHBand="0" w:evenHBand="0" w:firstRowFirstColumn="0" w:firstRowLastColumn="0" w:lastRowFirstColumn="0" w:lastRowLastColumn="0"/>
              <w:rPr>
                <w:rFonts w:cs="Times New Roman"/>
                <w:lang w:val="id-ID"/>
              </w:rPr>
            </w:pPr>
            <w:r>
              <w:rPr>
                <w:rFonts w:cs="Times New Roman"/>
                <w:lang w:val="id-ID"/>
              </w:rPr>
              <w:t>Inflamasi; ringan, skor 2</w:t>
            </w:r>
          </w:p>
        </w:tc>
        <w:tc>
          <w:tcPr>
            <w:tcW w:w="1208" w:type="dxa"/>
          </w:tcPr>
          <w:p w14:paraId="4FBEA62C" w14:textId="77777777" w:rsidR="00E10126" w:rsidRDefault="00000000">
            <w:pPr>
              <w:jc w:val="center"/>
              <w:cnfStyle w:val="000000000000" w:firstRow="0" w:lastRow="0" w:firstColumn="0" w:lastColumn="0" w:oddVBand="0" w:evenVBand="0" w:oddHBand="0" w:evenHBand="0" w:firstRowFirstColumn="0" w:firstRowLastColumn="0" w:lastRowFirstColumn="0" w:lastRowLastColumn="0"/>
              <w:rPr>
                <w:rFonts w:cs="Times New Roman"/>
                <w:lang w:val="id-ID"/>
              </w:rPr>
            </w:pPr>
            <w:r>
              <w:rPr>
                <w:rFonts w:cs="Times New Roman"/>
                <w:lang w:val="id-ID"/>
              </w:rPr>
              <w:t>Epitelisasi; skor 2, inkomplit</w:t>
            </w:r>
          </w:p>
          <w:p w14:paraId="5FF9C597" w14:textId="77777777" w:rsidR="00E10126" w:rsidRDefault="00000000">
            <w:pPr>
              <w:jc w:val="center"/>
              <w:cnfStyle w:val="000000000000" w:firstRow="0" w:lastRow="0" w:firstColumn="0" w:lastColumn="0" w:oddVBand="0" w:evenVBand="0" w:oddHBand="0" w:evenHBand="0" w:firstRowFirstColumn="0" w:firstRowLastColumn="0" w:lastRowFirstColumn="0" w:lastRowLastColumn="0"/>
              <w:rPr>
                <w:rFonts w:cs="Times New Roman"/>
                <w:lang w:val="id-ID"/>
              </w:rPr>
            </w:pPr>
            <w:r>
              <w:rPr>
                <w:rFonts w:cs="Times New Roman"/>
                <w:lang w:val="id-ID"/>
              </w:rPr>
              <w:t>Fibroblast; sedang, skor 2, Kolagen; sedang, skor 3</w:t>
            </w:r>
          </w:p>
          <w:p w14:paraId="0C1E295F" w14:textId="77777777" w:rsidR="00E10126" w:rsidRDefault="00000000">
            <w:pPr>
              <w:jc w:val="center"/>
              <w:cnfStyle w:val="000000000000" w:firstRow="0" w:lastRow="0" w:firstColumn="0" w:lastColumn="0" w:oddVBand="0" w:evenVBand="0" w:oddHBand="0" w:evenHBand="0" w:firstRowFirstColumn="0" w:firstRowLastColumn="0" w:lastRowFirstColumn="0" w:lastRowLastColumn="0"/>
              <w:rPr>
                <w:rFonts w:cs="Times New Roman"/>
                <w:lang w:val="id-ID"/>
              </w:rPr>
            </w:pPr>
            <w:r>
              <w:rPr>
                <w:rFonts w:cs="Times New Roman"/>
                <w:lang w:val="id-ID"/>
              </w:rPr>
              <w:t>Inflamasi; ringan, skor 2</w:t>
            </w:r>
          </w:p>
        </w:tc>
        <w:tc>
          <w:tcPr>
            <w:tcW w:w="1330" w:type="dxa"/>
          </w:tcPr>
          <w:p w14:paraId="7C25CA1F" w14:textId="77777777" w:rsidR="00E10126" w:rsidRDefault="00000000">
            <w:pPr>
              <w:jc w:val="center"/>
              <w:cnfStyle w:val="000000000000" w:firstRow="0" w:lastRow="0" w:firstColumn="0" w:lastColumn="0" w:oddVBand="0" w:evenVBand="0" w:oddHBand="0" w:evenHBand="0" w:firstRowFirstColumn="0" w:firstRowLastColumn="0" w:lastRowFirstColumn="0" w:lastRowLastColumn="0"/>
              <w:rPr>
                <w:rFonts w:cs="Times New Roman"/>
                <w:lang w:val="id-ID"/>
              </w:rPr>
            </w:pPr>
            <w:r>
              <w:rPr>
                <w:rFonts w:cs="Times New Roman"/>
                <w:lang w:val="id-ID"/>
              </w:rPr>
              <w:t>Epitelisasi; skor 3, komplit</w:t>
            </w:r>
          </w:p>
          <w:p w14:paraId="50C7F255" w14:textId="77777777" w:rsidR="00E10126" w:rsidRDefault="00000000">
            <w:pPr>
              <w:jc w:val="center"/>
              <w:cnfStyle w:val="000000000000" w:firstRow="0" w:lastRow="0" w:firstColumn="0" w:lastColumn="0" w:oddVBand="0" w:evenVBand="0" w:oddHBand="0" w:evenHBand="0" w:firstRowFirstColumn="0" w:firstRowLastColumn="0" w:lastRowFirstColumn="0" w:lastRowLastColumn="0"/>
              <w:rPr>
                <w:rFonts w:cs="Times New Roman"/>
                <w:lang w:val="id-ID"/>
              </w:rPr>
            </w:pPr>
            <w:r>
              <w:rPr>
                <w:rFonts w:cs="Times New Roman"/>
                <w:lang w:val="id-ID"/>
              </w:rPr>
              <w:t>fibroblast; rendah, skor 3, Kolagen; padat, skor 3</w:t>
            </w:r>
          </w:p>
          <w:p w14:paraId="21A89673" w14:textId="77777777" w:rsidR="00E10126" w:rsidRDefault="00000000">
            <w:pPr>
              <w:jc w:val="center"/>
              <w:cnfStyle w:val="000000000000" w:firstRow="0" w:lastRow="0" w:firstColumn="0" w:lastColumn="0" w:oddVBand="0" w:evenVBand="0" w:oddHBand="0" w:evenHBand="0" w:firstRowFirstColumn="0" w:firstRowLastColumn="0" w:lastRowFirstColumn="0" w:lastRowLastColumn="0"/>
              <w:rPr>
                <w:rFonts w:cs="Times New Roman"/>
                <w:lang w:val="id-ID"/>
              </w:rPr>
            </w:pPr>
            <w:r>
              <w:rPr>
                <w:rFonts w:cs="Times New Roman"/>
                <w:lang w:val="id-ID"/>
              </w:rPr>
              <w:t>Inflamasi; rendah skor 3</w:t>
            </w:r>
          </w:p>
        </w:tc>
      </w:tr>
    </w:tbl>
    <w:p w14:paraId="373569A3" w14:textId="77777777" w:rsidR="00E10126" w:rsidRDefault="00E10126">
      <w:pPr>
        <w:pStyle w:val="Caption"/>
        <w:rPr>
          <w:rFonts w:ascii="Times New Roman" w:hAnsi="Times New Roman" w:cs="Times New Roman"/>
          <w:i w:val="0"/>
          <w:color w:val="auto"/>
          <w:sz w:val="24"/>
          <w:szCs w:val="24"/>
          <w:lang w:val="id-ID"/>
        </w:rPr>
      </w:pPr>
    </w:p>
    <w:tbl>
      <w:tblPr>
        <w:tblW w:w="859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4A0" w:firstRow="1" w:lastRow="0" w:firstColumn="1" w:lastColumn="0" w:noHBand="0" w:noVBand="1"/>
      </w:tblPr>
      <w:tblGrid>
        <w:gridCol w:w="20"/>
        <w:gridCol w:w="701"/>
        <w:gridCol w:w="1681"/>
        <w:gridCol w:w="193"/>
        <w:gridCol w:w="1000"/>
        <w:gridCol w:w="456"/>
        <w:gridCol w:w="542"/>
        <w:gridCol w:w="1000"/>
        <w:gridCol w:w="111"/>
        <w:gridCol w:w="889"/>
        <w:gridCol w:w="765"/>
        <w:gridCol w:w="235"/>
        <w:gridCol w:w="1000"/>
      </w:tblGrid>
      <w:tr w:rsidR="00E10126" w14:paraId="1BE365EE" w14:textId="77777777" w:rsidTr="005E63C4">
        <w:trPr>
          <w:cantSplit/>
          <w:tblHeader/>
        </w:trPr>
        <w:tc>
          <w:tcPr>
            <w:tcW w:w="8593" w:type="dxa"/>
            <w:gridSpan w:val="13"/>
            <w:tcBorders>
              <w:top w:val="nil"/>
              <w:left w:val="nil"/>
              <w:bottom w:val="nil"/>
              <w:right w:val="nil"/>
            </w:tcBorders>
            <w:shd w:val="clear" w:color="auto" w:fill="FFFFFF"/>
            <w:tcMar>
              <w:top w:w="30" w:type="dxa"/>
              <w:left w:w="30" w:type="dxa"/>
              <w:bottom w:w="30" w:type="dxa"/>
              <w:right w:w="30" w:type="dxa"/>
            </w:tcMar>
            <w:vAlign w:val="center"/>
          </w:tcPr>
          <w:p w14:paraId="17225A00" w14:textId="77777777" w:rsidR="00E10126" w:rsidRDefault="00000000">
            <w:pPr>
              <w:spacing w:line="320" w:lineRule="atLeast"/>
              <w:rPr>
                <w:rFonts w:eastAsia="SimSun" w:cs="Times New Roman"/>
                <w:color w:val="000000"/>
                <w:sz w:val="22"/>
                <w:szCs w:val="22"/>
                <w:lang w:val="id-ID" w:eastAsia="en-US"/>
              </w:rPr>
            </w:pPr>
            <w:r>
              <w:rPr>
                <w:rFonts w:eastAsia="SimSun" w:cs="Times New Roman"/>
                <w:b/>
                <w:bCs/>
                <w:color w:val="000000"/>
                <w:sz w:val="22"/>
                <w:szCs w:val="22"/>
                <w:lang w:val="id-ID" w:eastAsia="en-US"/>
              </w:rPr>
              <w:lastRenderedPageBreak/>
              <w:t xml:space="preserve">Tabel 7. </w:t>
            </w:r>
            <w:r>
              <w:rPr>
                <w:rFonts w:eastAsia="SimSun" w:cs="Times New Roman"/>
                <w:bCs/>
                <w:color w:val="000000"/>
                <w:sz w:val="22"/>
                <w:szCs w:val="22"/>
                <w:lang w:val="id-ID" w:eastAsia="en-US"/>
              </w:rPr>
              <w:t>Tests of Normality</w:t>
            </w:r>
          </w:p>
        </w:tc>
      </w:tr>
      <w:tr w:rsidR="00E10126" w14:paraId="40FE7A6E" w14:textId="77777777" w:rsidTr="005E63C4">
        <w:trPr>
          <w:cantSplit/>
          <w:tblHeader/>
        </w:trPr>
        <w:tc>
          <w:tcPr>
            <w:tcW w:w="721" w:type="dxa"/>
            <w:gridSpan w:val="2"/>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14:paraId="7DCA0A36" w14:textId="77777777" w:rsidR="00E10126" w:rsidRDefault="00E10126">
            <w:pPr>
              <w:rPr>
                <w:rFonts w:eastAsia="SimSun" w:cs="Times New Roman"/>
                <w:sz w:val="24"/>
                <w:szCs w:val="24"/>
                <w:lang w:val="id-ID" w:eastAsia="en-US"/>
              </w:rPr>
            </w:pPr>
          </w:p>
        </w:tc>
        <w:tc>
          <w:tcPr>
            <w:tcW w:w="1874" w:type="dxa"/>
            <w:gridSpan w:val="2"/>
            <w:vMerge w:val="restart"/>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vAlign w:val="bottom"/>
          </w:tcPr>
          <w:p w14:paraId="4AF6C702" w14:textId="77777777" w:rsidR="00E10126" w:rsidRDefault="00000000">
            <w:pPr>
              <w:spacing w:line="320" w:lineRule="atLeast"/>
              <w:rPr>
                <w:rFonts w:ascii="Arial" w:eastAsia="SimSun" w:hAnsi="Arial" w:cs="Arial"/>
                <w:color w:val="000000"/>
                <w:sz w:val="18"/>
                <w:szCs w:val="18"/>
                <w:lang w:val="id-ID" w:eastAsia="en-US"/>
              </w:rPr>
            </w:pPr>
            <w:r>
              <w:rPr>
                <w:rFonts w:ascii="Arial" w:eastAsia="SimSun" w:hAnsi="Arial" w:cs="Arial"/>
                <w:color w:val="000000"/>
                <w:sz w:val="18"/>
                <w:szCs w:val="18"/>
                <w:lang w:val="id-ID" w:eastAsia="en-US"/>
              </w:rPr>
              <w:t>kelompok</w:t>
            </w:r>
          </w:p>
        </w:tc>
        <w:tc>
          <w:tcPr>
            <w:tcW w:w="2998" w:type="dxa"/>
            <w:gridSpan w:val="4"/>
            <w:tcBorders>
              <w:top w:val="single" w:sz="16" w:space="0" w:color="000000"/>
              <w:left w:val="single" w:sz="16" w:space="0" w:color="000000"/>
            </w:tcBorders>
            <w:shd w:val="clear" w:color="auto" w:fill="FFFFFF"/>
            <w:tcMar>
              <w:top w:w="30" w:type="dxa"/>
              <w:left w:w="30" w:type="dxa"/>
              <w:bottom w:w="30" w:type="dxa"/>
              <w:right w:w="30" w:type="dxa"/>
            </w:tcMar>
            <w:vAlign w:val="bottom"/>
          </w:tcPr>
          <w:p w14:paraId="783D6845" w14:textId="77777777" w:rsidR="00E10126" w:rsidRDefault="00000000">
            <w:pPr>
              <w:spacing w:line="320" w:lineRule="atLeast"/>
              <w:jc w:val="center"/>
              <w:rPr>
                <w:rFonts w:ascii="Arial" w:eastAsia="SimSun" w:hAnsi="Arial" w:cs="Arial"/>
                <w:color w:val="000000"/>
                <w:sz w:val="18"/>
                <w:szCs w:val="18"/>
                <w:lang w:val="id-ID" w:eastAsia="en-US"/>
              </w:rPr>
            </w:pPr>
            <w:r>
              <w:rPr>
                <w:rFonts w:ascii="Arial" w:eastAsia="SimSun" w:hAnsi="Arial" w:cs="Arial"/>
                <w:color w:val="000000"/>
                <w:sz w:val="18"/>
                <w:szCs w:val="18"/>
                <w:lang w:val="id-ID" w:eastAsia="en-US"/>
              </w:rPr>
              <w:t>Kolmogorov-Smirnov</w:t>
            </w:r>
            <w:r>
              <w:rPr>
                <w:rFonts w:ascii="Arial" w:eastAsia="SimSun" w:hAnsi="Arial" w:cs="Arial"/>
                <w:color w:val="000000"/>
                <w:sz w:val="18"/>
                <w:szCs w:val="18"/>
                <w:vertAlign w:val="superscript"/>
                <w:lang w:val="id-ID" w:eastAsia="en-US"/>
              </w:rPr>
              <w:t>a</w:t>
            </w:r>
          </w:p>
        </w:tc>
        <w:tc>
          <w:tcPr>
            <w:tcW w:w="3000" w:type="dxa"/>
            <w:gridSpan w:val="5"/>
            <w:tcBorders>
              <w:top w:val="single" w:sz="16" w:space="0" w:color="000000"/>
              <w:right w:val="single" w:sz="16" w:space="0" w:color="000000"/>
            </w:tcBorders>
            <w:shd w:val="clear" w:color="auto" w:fill="FFFFFF"/>
            <w:tcMar>
              <w:top w:w="30" w:type="dxa"/>
              <w:left w:w="30" w:type="dxa"/>
              <w:bottom w:w="30" w:type="dxa"/>
              <w:right w:w="30" w:type="dxa"/>
            </w:tcMar>
            <w:vAlign w:val="bottom"/>
          </w:tcPr>
          <w:p w14:paraId="66D62962" w14:textId="77777777" w:rsidR="00E10126" w:rsidRDefault="00000000">
            <w:pPr>
              <w:spacing w:line="320" w:lineRule="atLeast"/>
              <w:jc w:val="center"/>
              <w:rPr>
                <w:rFonts w:ascii="Arial" w:eastAsia="SimSun" w:hAnsi="Arial" w:cs="Arial"/>
                <w:color w:val="000000"/>
                <w:sz w:val="18"/>
                <w:szCs w:val="18"/>
                <w:lang w:val="id-ID" w:eastAsia="en-US"/>
              </w:rPr>
            </w:pPr>
            <w:r>
              <w:rPr>
                <w:rFonts w:ascii="Arial" w:eastAsia="SimSun" w:hAnsi="Arial" w:cs="Arial"/>
                <w:color w:val="000000"/>
                <w:sz w:val="18"/>
                <w:szCs w:val="18"/>
                <w:lang w:val="id-ID" w:eastAsia="en-US"/>
              </w:rPr>
              <w:t>Shapiro-Wilk</w:t>
            </w:r>
          </w:p>
        </w:tc>
      </w:tr>
      <w:tr w:rsidR="00E10126" w14:paraId="1CFCE613" w14:textId="77777777" w:rsidTr="005E63C4">
        <w:trPr>
          <w:cantSplit/>
          <w:tblHeader/>
        </w:trPr>
        <w:tc>
          <w:tcPr>
            <w:tcW w:w="721" w:type="dxa"/>
            <w:gridSpan w:val="2"/>
            <w:tcBorders>
              <w:top w:val="nil"/>
              <w:left w:val="single" w:sz="16" w:space="0" w:color="000000"/>
              <w:bottom w:val="single" w:sz="16" w:space="0" w:color="000000"/>
              <w:right w:val="nil"/>
            </w:tcBorders>
            <w:shd w:val="clear" w:color="auto" w:fill="FFFFFF"/>
            <w:tcMar>
              <w:top w:w="30" w:type="dxa"/>
              <w:left w:w="30" w:type="dxa"/>
              <w:bottom w:w="30" w:type="dxa"/>
              <w:right w:w="30" w:type="dxa"/>
            </w:tcMar>
          </w:tcPr>
          <w:p w14:paraId="7DABA207" w14:textId="77777777" w:rsidR="00E10126" w:rsidRDefault="00E10126">
            <w:pPr>
              <w:rPr>
                <w:rFonts w:eastAsia="SimSun" w:cs="Times New Roman"/>
                <w:sz w:val="24"/>
                <w:szCs w:val="24"/>
                <w:lang w:val="id-ID" w:eastAsia="en-US"/>
              </w:rPr>
            </w:pPr>
          </w:p>
        </w:tc>
        <w:tc>
          <w:tcPr>
            <w:tcW w:w="1874" w:type="dxa"/>
            <w:gridSpan w:val="2"/>
            <w:vMerge/>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vAlign w:val="bottom"/>
          </w:tcPr>
          <w:p w14:paraId="3C73DF1A" w14:textId="77777777" w:rsidR="00E10126" w:rsidRDefault="00E10126">
            <w:pPr>
              <w:rPr>
                <w:rFonts w:eastAsia="SimSun" w:cs="Times New Roman"/>
                <w:sz w:val="24"/>
                <w:szCs w:val="24"/>
                <w:lang w:val="id-ID" w:eastAsia="en-US"/>
              </w:rPr>
            </w:pPr>
          </w:p>
        </w:tc>
        <w:tc>
          <w:tcPr>
            <w:tcW w:w="1000"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14:paraId="4442CC53" w14:textId="77777777" w:rsidR="00E10126" w:rsidRDefault="00000000">
            <w:pPr>
              <w:spacing w:line="320" w:lineRule="atLeast"/>
              <w:jc w:val="center"/>
              <w:rPr>
                <w:rFonts w:ascii="Arial" w:eastAsia="SimSun" w:hAnsi="Arial" w:cs="Arial"/>
                <w:color w:val="000000"/>
                <w:sz w:val="18"/>
                <w:szCs w:val="18"/>
                <w:lang w:val="id-ID" w:eastAsia="en-US"/>
              </w:rPr>
            </w:pPr>
            <w:r>
              <w:rPr>
                <w:rFonts w:ascii="Arial" w:eastAsia="SimSun" w:hAnsi="Arial" w:cs="Arial"/>
                <w:color w:val="000000"/>
                <w:sz w:val="18"/>
                <w:szCs w:val="18"/>
                <w:lang w:val="id-ID" w:eastAsia="en-US"/>
              </w:rPr>
              <w:t>Statistic</w:t>
            </w:r>
          </w:p>
        </w:tc>
        <w:tc>
          <w:tcPr>
            <w:tcW w:w="998" w:type="dxa"/>
            <w:gridSpan w:val="2"/>
            <w:tcBorders>
              <w:bottom w:val="single" w:sz="16" w:space="0" w:color="000000"/>
            </w:tcBorders>
            <w:shd w:val="clear" w:color="auto" w:fill="FFFFFF"/>
            <w:tcMar>
              <w:top w:w="30" w:type="dxa"/>
              <w:left w:w="30" w:type="dxa"/>
              <w:bottom w:w="30" w:type="dxa"/>
              <w:right w:w="30" w:type="dxa"/>
            </w:tcMar>
            <w:vAlign w:val="bottom"/>
          </w:tcPr>
          <w:p w14:paraId="51A56ADC" w14:textId="77777777" w:rsidR="00E10126" w:rsidRDefault="00000000">
            <w:pPr>
              <w:spacing w:line="320" w:lineRule="atLeast"/>
              <w:jc w:val="center"/>
              <w:rPr>
                <w:rFonts w:ascii="Arial" w:eastAsia="SimSun" w:hAnsi="Arial" w:cs="Arial"/>
                <w:color w:val="000000"/>
                <w:sz w:val="18"/>
                <w:szCs w:val="18"/>
                <w:lang w:val="id-ID" w:eastAsia="en-US"/>
              </w:rPr>
            </w:pPr>
            <w:r>
              <w:rPr>
                <w:rFonts w:ascii="Arial" w:eastAsia="SimSun" w:hAnsi="Arial" w:cs="Arial"/>
                <w:color w:val="000000"/>
                <w:sz w:val="18"/>
                <w:szCs w:val="18"/>
                <w:lang w:val="id-ID" w:eastAsia="en-US"/>
              </w:rPr>
              <w:t>df</w:t>
            </w:r>
          </w:p>
        </w:tc>
        <w:tc>
          <w:tcPr>
            <w:tcW w:w="1000" w:type="dxa"/>
            <w:tcBorders>
              <w:bottom w:val="single" w:sz="16" w:space="0" w:color="000000"/>
            </w:tcBorders>
            <w:shd w:val="clear" w:color="auto" w:fill="FFFFFF"/>
            <w:tcMar>
              <w:top w:w="30" w:type="dxa"/>
              <w:left w:w="30" w:type="dxa"/>
              <w:bottom w:w="30" w:type="dxa"/>
              <w:right w:w="30" w:type="dxa"/>
            </w:tcMar>
            <w:vAlign w:val="bottom"/>
          </w:tcPr>
          <w:p w14:paraId="52016A8A" w14:textId="77777777" w:rsidR="00E10126" w:rsidRDefault="00000000">
            <w:pPr>
              <w:spacing w:line="320" w:lineRule="atLeast"/>
              <w:jc w:val="center"/>
              <w:rPr>
                <w:rFonts w:ascii="Arial" w:eastAsia="SimSun" w:hAnsi="Arial" w:cs="Arial"/>
                <w:color w:val="000000"/>
                <w:sz w:val="18"/>
                <w:szCs w:val="18"/>
                <w:lang w:val="id-ID" w:eastAsia="en-US"/>
              </w:rPr>
            </w:pPr>
            <w:r>
              <w:rPr>
                <w:rFonts w:ascii="Arial" w:eastAsia="SimSun" w:hAnsi="Arial" w:cs="Arial"/>
                <w:color w:val="000000"/>
                <w:sz w:val="18"/>
                <w:szCs w:val="18"/>
                <w:lang w:val="id-ID" w:eastAsia="en-US"/>
              </w:rPr>
              <w:t>Sig.</w:t>
            </w:r>
          </w:p>
        </w:tc>
        <w:tc>
          <w:tcPr>
            <w:tcW w:w="1000" w:type="dxa"/>
            <w:gridSpan w:val="2"/>
            <w:tcBorders>
              <w:bottom w:val="single" w:sz="16" w:space="0" w:color="000000"/>
            </w:tcBorders>
            <w:shd w:val="clear" w:color="auto" w:fill="FFFFFF"/>
            <w:tcMar>
              <w:top w:w="30" w:type="dxa"/>
              <w:left w:w="30" w:type="dxa"/>
              <w:bottom w:w="30" w:type="dxa"/>
              <w:right w:w="30" w:type="dxa"/>
            </w:tcMar>
            <w:vAlign w:val="bottom"/>
          </w:tcPr>
          <w:p w14:paraId="1B610A33" w14:textId="77777777" w:rsidR="00E10126" w:rsidRDefault="00000000">
            <w:pPr>
              <w:spacing w:line="320" w:lineRule="atLeast"/>
              <w:jc w:val="center"/>
              <w:rPr>
                <w:rFonts w:ascii="Arial" w:eastAsia="SimSun" w:hAnsi="Arial" w:cs="Arial"/>
                <w:color w:val="000000"/>
                <w:sz w:val="18"/>
                <w:szCs w:val="18"/>
                <w:lang w:val="id-ID" w:eastAsia="en-US"/>
              </w:rPr>
            </w:pPr>
            <w:r>
              <w:rPr>
                <w:rFonts w:ascii="Arial" w:eastAsia="SimSun" w:hAnsi="Arial" w:cs="Arial"/>
                <w:color w:val="000000"/>
                <w:sz w:val="18"/>
                <w:szCs w:val="18"/>
                <w:lang w:val="id-ID" w:eastAsia="en-US"/>
              </w:rPr>
              <w:t>Statistic</w:t>
            </w:r>
          </w:p>
        </w:tc>
        <w:tc>
          <w:tcPr>
            <w:tcW w:w="1000" w:type="dxa"/>
            <w:gridSpan w:val="2"/>
            <w:tcBorders>
              <w:bottom w:val="single" w:sz="16" w:space="0" w:color="000000"/>
            </w:tcBorders>
            <w:shd w:val="clear" w:color="auto" w:fill="FFFFFF"/>
            <w:tcMar>
              <w:top w:w="30" w:type="dxa"/>
              <w:left w:w="30" w:type="dxa"/>
              <w:bottom w:w="30" w:type="dxa"/>
              <w:right w:w="30" w:type="dxa"/>
            </w:tcMar>
            <w:vAlign w:val="bottom"/>
          </w:tcPr>
          <w:p w14:paraId="74D106BD" w14:textId="77777777" w:rsidR="00E10126" w:rsidRDefault="00000000">
            <w:pPr>
              <w:spacing w:line="320" w:lineRule="atLeast"/>
              <w:jc w:val="center"/>
              <w:rPr>
                <w:rFonts w:ascii="Arial" w:eastAsia="SimSun" w:hAnsi="Arial" w:cs="Arial"/>
                <w:color w:val="000000"/>
                <w:sz w:val="18"/>
                <w:szCs w:val="18"/>
                <w:lang w:val="id-ID" w:eastAsia="en-US"/>
              </w:rPr>
            </w:pPr>
            <w:r>
              <w:rPr>
                <w:rFonts w:ascii="Arial" w:eastAsia="SimSun" w:hAnsi="Arial" w:cs="Arial"/>
                <w:color w:val="000000"/>
                <w:sz w:val="18"/>
                <w:szCs w:val="18"/>
                <w:lang w:val="id-ID" w:eastAsia="en-US"/>
              </w:rPr>
              <w:t>df</w:t>
            </w:r>
          </w:p>
        </w:tc>
        <w:tc>
          <w:tcPr>
            <w:tcW w:w="1000" w:type="dxa"/>
            <w:tcBorders>
              <w:bottom w:val="single" w:sz="16" w:space="0" w:color="000000"/>
              <w:right w:val="single" w:sz="16" w:space="0" w:color="000000"/>
            </w:tcBorders>
            <w:shd w:val="clear" w:color="auto" w:fill="FFFFFF"/>
            <w:tcMar>
              <w:top w:w="30" w:type="dxa"/>
              <w:left w:w="30" w:type="dxa"/>
              <w:bottom w:w="30" w:type="dxa"/>
              <w:right w:w="30" w:type="dxa"/>
            </w:tcMar>
            <w:vAlign w:val="bottom"/>
          </w:tcPr>
          <w:p w14:paraId="11FC740E" w14:textId="77777777" w:rsidR="00E10126" w:rsidRDefault="00000000">
            <w:pPr>
              <w:spacing w:line="320" w:lineRule="atLeast"/>
              <w:jc w:val="center"/>
              <w:rPr>
                <w:rFonts w:ascii="Arial" w:eastAsia="SimSun" w:hAnsi="Arial" w:cs="Arial"/>
                <w:color w:val="000000"/>
                <w:sz w:val="18"/>
                <w:szCs w:val="18"/>
                <w:lang w:val="id-ID" w:eastAsia="en-US"/>
              </w:rPr>
            </w:pPr>
            <w:r>
              <w:rPr>
                <w:rFonts w:ascii="Arial" w:eastAsia="SimSun" w:hAnsi="Arial" w:cs="Arial"/>
                <w:color w:val="000000"/>
                <w:sz w:val="18"/>
                <w:szCs w:val="18"/>
                <w:lang w:val="id-ID" w:eastAsia="en-US"/>
              </w:rPr>
              <w:t>Sig.</w:t>
            </w:r>
          </w:p>
        </w:tc>
      </w:tr>
      <w:tr w:rsidR="00E10126" w14:paraId="28BAC232" w14:textId="77777777" w:rsidTr="005E63C4">
        <w:trPr>
          <w:cantSplit/>
          <w:tblHeader/>
        </w:trPr>
        <w:tc>
          <w:tcPr>
            <w:tcW w:w="721" w:type="dxa"/>
            <w:gridSpan w:val="2"/>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2D132817" w14:textId="77777777" w:rsidR="00E10126" w:rsidRDefault="00000000">
            <w:pPr>
              <w:spacing w:line="320" w:lineRule="atLeast"/>
              <w:rPr>
                <w:rFonts w:ascii="Arial" w:eastAsia="SimSun" w:hAnsi="Arial" w:cs="Arial"/>
                <w:color w:val="000000"/>
                <w:sz w:val="18"/>
                <w:szCs w:val="18"/>
                <w:lang w:val="id-ID" w:eastAsia="en-US"/>
              </w:rPr>
            </w:pPr>
            <w:r>
              <w:rPr>
                <w:rFonts w:ascii="Arial" w:eastAsia="SimSun" w:hAnsi="Arial" w:cs="Arial"/>
                <w:color w:val="000000"/>
                <w:sz w:val="18"/>
                <w:szCs w:val="18"/>
                <w:lang w:val="id-ID" w:eastAsia="en-US"/>
              </w:rPr>
              <w:t>luka</w:t>
            </w:r>
          </w:p>
        </w:tc>
        <w:tc>
          <w:tcPr>
            <w:tcW w:w="1874" w:type="dxa"/>
            <w:gridSpan w:val="2"/>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14:paraId="52F5D53E" w14:textId="77777777" w:rsidR="00E10126" w:rsidRDefault="00000000">
            <w:pPr>
              <w:spacing w:line="320" w:lineRule="atLeast"/>
              <w:rPr>
                <w:rFonts w:ascii="Arial" w:eastAsia="SimSun" w:hAnsi="Arial" w:cs="Arial"/>
                <w:color w:val="000000"/>
                <w:sz w:val="18"/>
                <w:szCs w:val="18"/>
                <w:lang w:val="id-ID" w:eastAsia="en-US"/>
              </w:rPr>
            </w:pPr>
            <w:r>
              <w:rPr>
                <w:rFonts w:ascii="Arial" w:eastAsia="SimSun" w:hAnsi="Arial" w:cs="Arial"/>
                <w:color w:val="000000"/>
                <w:sz w:val="18"/>
                <w:szCs w:val="18"/>
                <w:lang w:val="id-ID" w:eastAsia="en-US"/>
              </w:rPr>
              <w:t>tidak ada intervensi</w:t>
            </w:r>
          </w:p>
        </w:tc>
        <w:tc>
          <w:tcPr>
            <w:tcW w:w="1000"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14:paraId="3C029207" w14:textId="77777777" w:rsidR="00E10126" w:rsidRDefault="00000000">
            <w:pPr>
              <w:spacing w:line="320" w:lineRule="atLeast"/>
              <w:jc w:val="right"/>
              <w:rPr>
                <w:rFonts w:ascii="Arial" w:eastAsia="SimSun" w:hAnsi="Arial" w:cs="Arial"/>
                <w:color w:val="000000"/>
                <w:sz w:val="18"/>
                <w:szCs w:val="18"/>
                <w:lang w:val="id-ID" w:eastAsia="en-US"/>
              </w:rPr>
            </w:pPr>
            <w:r>
              <w:rPr>
                <w:rFonts w:ascii="Arial" w:eastAsia="SimSun" w:hAnsi="Arial" w:cs="Arial"/>
                <w:color w:val="000000"/>
                <w:sz w:val="18"/>
                <w:szCs w:val="18"/>
                <w:lang w:val="id-ID" w:eastAsia="en-US"/>
              </w:rPr>
              <w:t>.342</w:t>
            </w:r>
          </w:p>
        </w:tc>
        <w:tc>
          <w:tcPr>
            <w:tcW w:w="998" w:type="dxa"/>
            <w:gridSpan w:val="2"/>
            <w:tcBorders>
              <w:top w:val="single" w:sz="16" w:space="0" w:color="000000"/>
              <w:bottom w:val="nil"/>
            </w:tcBorders>
            <w:shd w:val="clear" w:color="auto" w:fill="FFFFFF"/>
            <w:tcMar>
              <w:top w:w="30" w:type="dxa"/>
              <w:left w:w="30" w:type="dxa"/>
              <w:bottom w:w="30" w:type="dxa"/>
              <w:right w:w="30" w:type="dxa"/>
            </w:tcMar>
            <w:vAlign w:val="center"/>
          </w:tcPr>
          <w:p w14:paraId="49A8DC9A" w14:textId="77777777" w:rsidR="00E10126" w:rsidRDefault="00000000">
            <w:pPr>
              <w:spacing w:line="320" w:lineRule="atLeast"/>
              <w:jc w:val="right"/>
              <w:rPr>
                <w:rFonts w:ascii="Arial" w:eastAsia="SimSun" w:hAnsi="Arial" w:cs="Arial"/>
                <w:color w:val="000000"/>
                <w:sz w:val="18"/>
                <w:szCs w:val="18"/>
                <w:lang w:val="id-ID" w:eastAsia="en-US"/>
              </w:rPr>
            </w:pPr>
            <w:r>
              <w:rPr>
                <w:rFonts w:ascii="Arial" w:eastAsia="SimSun" w:hAnsi="Arial" w:cs="Arial"/>
                <w:color w:val="000000"/>
                <w:sz w:val="18"/>
                <w:szCs w:val="18"/>
                <w:lang w:val="id-ID" w:eastAsia="en-US"/>
              </w:rPr>
              <w:t>4</w:t>
            </w:r>
          </w:p>
        </w:tc>
        <w:tc>
          <w:tcPr>
            <w:tcW w:w="1000" w:type="dxa"/>
            <w:tcBorders>
              <w:top w:val="single" w:sz="16" w:space="0" w:color="000000"/>
              <w:bottom w:val="nil"/>
            </w:tcBorders>
            <w:shd w:val="clear" w:color="auto" w:fill="FFFFFF"/>
            <w:tcMar>
              <w:top w:w="30" w:type="dxa"/>
              <w:left w:w="30" w:type="dxa"/>
              <w:bottom w:w="30" w:type="dxa"/>
              <w:right w:w="30" w:type="dxa"/>
            </w:tcMar>
            <w:vAlign w:val="center"/>
          </w:tcPr>
          <w:p w14:paraId="6E23D36A" w14:textId="77777777" w:rsidR="00E10126" w:rsidRDefault="00000000">
            <w:pPr>
              <w:spacing w:line="320" w:lineRule="atLeast"/>
              <w:jc w:val="right"/>
              <w:rPr>
                <w:rFonts w:ascii="Arial" w:eastAsia="SimSun" w:hAnsi="Arial" w:cs="Arial"/>
                <w:color w:val="000000"/>
                <w:sz w:val="18"/>
                <w:szCs w:val="18"/>
                <w:lang w:val="id-ID" w:eastAsia="en-US"/>
              </w:rPr>
            </w:pPr>
            <w:r>
              <w:rPr>
                <w:rFonts w:ascii="Arial" w:eastAsia="SimSun" w:hAnsi="Arial" w:cs="Arial"/>
                <w:color w:val="000000"/>
                <w:sz w:val="18"/>
                <w:szCs w:val="18"/>
                <w:lang w:val="id-ID" w:eastAsia="en-US"/>
              </w:rPr>
              <w:t>.</w:t>
            </w:r>
          </w:p>
        </w:tc>
        <w:tc>
          <w:tcPr>
            <w:tcW w:w="1000" w:type="dxa"/>
            <w:gridSpan w:val="2"/>
            <w:tcBorders>
              <w:top w:val="single" w:sz="16" w:space="0" w:color="000000"/>
              <w:bottom w:val="nil"/>
            </w:tcBorders>
            <w:shd w:val="clear" w:color="auto" w:fill="FFFFFF"/>
            <w:tcMar>
              <w:top w:w="30" w:type="dxa"/>
              <w:left w:w="30" w:type="dxa"/>
              <w:bottom w:w="30" w:type="dxa"/>
              <w:right w:w="30" w:type="dxa"/>
            </w:tcMar>
            <w:vAlign w:val="center"/>
          </w:tcPr>
          <w:p w14:paraId="6F7270AE" w14:textId="77777777" w:rsidR="00E10126" w:rsidRDefault="00000000">
            <w:pPr>
              <w:spacing w:line="320" w:lineRule="atLeast"/>
              <w:jc w:val="right"/>
              <w:rPr>
                <w:rFonts w:ascii="Arial" w:eastAsia="SimSun" w:hAnsi="Arial" w:cs="Arial"/>
                <w:color w:val="000000"/>
                <w:sz w:val="18"/>
                <w:szCs w:val="18"/>
                <w:lang w:val="id-ID" w:eastAsia="en-US"/>
              </w:rPr>
            </w:pPr>
            <w:r>
              <w:rPr>
                <w:rFonts w:ascii="Arial" w:eastAsia="SimSun" w:hAnsi="Arial" w:cs="Arial"/>
                <w:color w:val="000000"/>
                <w:sz w:val="18"/>
                <w:szCs w:val="18"/>
                <w:lang w:val="id-ID" w:eastAsia="en-US"/>
              </w:rPr>
              <w:t>.862</w:t>
            </w:r>
          </w:p>
        </w:tc>
        <w:tc>
          <w:tcPr>
            <w:tcW w:w="1000" w:type="dxa"/>
            <w:gridSpan w:val="2"/>
            <w:tcBorders>
              <w:top w:val="single" w:sz="16" w:space="0" w:color="000000"/>
              <w:bottom w:val="nil"/>
            </w:tcBorders>
            <w:shd w:val="clear" w:color="auto" w:fill="FFFFFF"/>
            <w:tcMar>
              <w:top w:w="30" w:type="dxa"/>
              <w:left w:w="30" w:type="dxa"/>
              <w:bottom w:w="30" w:type="dxa"/>
              <w:right w:w="30" w:type="dxa"/>
            </w:tcMar>
            <w:vAlign w:val="center"/>
          </w:tcPr>
          <w:p w14:paraId="1459C810" w14:textId="77777777" w:rsidR="00E10126" w:rsidRDefault="00000000">
            <w:pPr>
              <w:spacing w:line="320" w:lineRule="atLeast"/>
              <w:jc w:val="right"/>
              <w:rPr>
                <w:rFonts w:ascii="Arial" w:eastAsia="SimSun" w:hAnsi="Arial" w:cs="Arial"/>
                <w:color w:val="000000"/>
                <w:sz w:val="18"/>
                <w:szCs w:val="18"/>
                <w:lang w:val="id-ID" w:eastAsia="en-US"/>
              </w:rPr>
            </w:pPr>
            <w:r>
              <w:rPr>
                <w:rFonts w:ascii="Arial" w:eastAsia="SimSun" w:hAnsi="Arial" w:cs="Arial"/>
                <w:color w:val="000000"/>
                <w:sz w:val="18"/>
                <w:szCs w:val="18"/>
                <w:lang w:val="id-ID" w:eastAsia="en-US"/>
              </w:rPr>
              <w:t>4</w:t>
            </w:r>
          </w:p>
        </w:tc>
        <w:tc>
          <w:tcPr>
            <w:tcW w:w="1000"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14:paraId="535CC33C" w14:textId="77777777" w:rsidR="00E10126" w:rsidRDefault="00000000">
            <w:pPr>
              <w:spacing w:line="320" w:lineRule="atLeast"/>
              <w:jc w:val="right"/>
              <w:rPr>
                <w:rFonts w:ascii="Arial" w:eastAsia="SimSun" w:hAnsi="Arial" w:cs="Arial"/>
                <w:color w:val="000000"/>
                <w:sz w:val="18"/>
                <w:szCs w:val="18"/>
                <w:lang w:val="id-ID" w:eastAsia="en-US"/>
              </w:rPr>
            </w:pPr>
            <w:r>
              <w:rPr>
                <w:rFonts w:ascii="Arial" w:eastAsia="SimSun" w:hAnsi="Arial" w:cs="Arial"/>
                <w:color w:val="000000"/>
                <w:sz w:val="18"/>
                <w:szCs w:val="18"/>
                <w:lang w:val="id-ID" w:eastAsia="en-US"/>
              </w:rPr>
              <w:t>.269</w:t>
            </w:r>
          </w:p>
        </w:tc>
      </w:tr>
      <w:tr w:rsidR="00E10126" w14:paraId="3E51BA38" w14:textId="77777777" w:rsidTr="005E63C4">
        <w:trPr>
          <w:cantSplit/>
          <w:tblHeader/>
        </w:trPr>
        <w:tc>
          <w:tcPr>
            <w:tcW w:w="721" w:type="dxa"/>
            <w:gridSpan w:val="2"/>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1FB8B323" w14:textId="77777777" w:rsidR="00E10126" w:rsidRDefault="00E10126">
            <w:pPr>
              <w:rPr>
                <w:rFonts w:ascii="Arial" w:eastAsia="SimSun" w:hAnsi="Arial" w:cs="Arial"/>
                <w:color w:val="000000"/>
                <w:sz w:val="18"/>
                <w:szCs w:val="18"/>
                <w:lang w:val="id-ID" w:eastAsia="en-US"/>
              </w:rPr>
            </w:pPr>
          </w:p>
        </w:tc>
        <w:tc>
          <w:tcPr>
            <w:tcW w:w="1874" w:type="dxa"/>
            <w:gridSpan w:val="2"/>
            <w:tcBorders>
              <w:top w:val="nil"/>
              <w:left w:val="nil"/>
              <w:bottom w:val="nil"/>
              <w:right w:val="single" w:sz="16" w:space="0" w:color="000000"/>
            </w:tcBorders>
            <w:shd w:val="clear" w:color="auto" w:fill="FFFFFF"/>
            <w:tcMar>
              <w:top w:w="30" w:type="dxa"/>
              <w:left w:w="30" w:type="dxa"/>
              <w:bottom w:w="30" w:type="dxa"/>
              <w:right w:w="30" w:type="dxa"/>
            </w:tcMar>
          </w:tcPr>
          <w:p w14:paraId="0BBCF752" w14:textId="77777777" w:rsidR="00E10126" w:rsidRDefault="00000000">
            <w:pPr>
              <w:spacing w:line="320" w:lineRule="atLeast"/>
              <w:rPr>
                <w:rFonts w:ascii="Arial" w:eastAsia="SimSun" w:hAnsi="Arial" w:cs="Arial"/>
                <w:color w:val="000000"/>
                <w:sz w:val="18"/>
                <w:szCs w:val="18"/>
                <w:lang w:val="id-ID" w:eastAsia="en-US"/>
              </w:rPr>
            </w:pPr>
            <w:r>
              <w:rPr>
                <w:rFonts w:ascii="Arial" w:eastAsia="SimSun" w:hAnsi="Arial" w:cs="Arial"/>
                <w:color w:val="000000"/>
                <w:sz w:val="18"/>
                <w:szCs w:val="18"/>
                <w:lang w:val="id-ID" w:eastAsia="en-US"/>
              </w:rPr>
              <w:t>basis</w:t>
            </w:r>
          </w:p>
        </w:tc>
        <w:tc>
          <w:tcPr>
            <w:tcW w:w="1000" w:type="dxa"/>
            <w:tcBorders>
              <w:top w:val="nil"/>
              <w:left w:val="single" w:sz="16" w:space="0" w:color="000000"/>
              <w:bottom w:val="nil"/>
            </w:tcBorders>
            <w:shd w:val="clear" w:color="auto" w:fill="FFFFFF"/>
            <w:tcMar>
              <w:top w:w="30" w:type="dxa"/>
              <w:left w:w="30" w:type="dxa"/>
              <w:bottom w:w="30" w:type="dxa"/>
              <w:right w:w="30" w:type="dxa"/>
            </w:tcMar>
            <w:vAlign w:val="center"/>
          </w:tcPr>
          <w:p w14:paraId="6B68C1B4" w14:textId="77777777" w:rsidR="00E10126" w:rsidRDefault="00000000">
            <w:pPr>
              <w:spacing w:line="320" w:lineRule="atLeast"/>
              <w:jc w:val="right"/>
              <w:rPr>
                <w:rFonts w:ascii="Arial" w:eastAsia="SimSun" w:hAnsi="Arial" w:cs="Arial"/>
                <w:color w:val="000000"/>
                <w:sz w:val="18"/>
                <w:szCs w:val="18"/>
                <w:lang w:val="id-ID" w:eastAsia="en-US"/>
              </w:rPr>
            </w:pPr>
            <w:r>
              <w:rPr>
                <w:rFonts w:ascii="Arial" w:eastAsia="SimSun" w:hAnsi="Arial" w:cs="Arial"/>
                <w:color w:val="000000"/>
                <w:sz w:val="18"/>
                <w:szCs w:val="18"/>
                <w:lang w:val="id-ID" w:eastAsia="en-US"/>
              </w:rPr>
              <w:t>.254</w:t>
            </w:r>
          </w:p>
        </w:tc>
        <w:tc>
          <w:tcPr>
            <w:tcW w:w="998" w:type="dxa"/>
            <w:gridSpan w:val="2"/>
            <w:tcBorders>
              <w:top w:val="nil"/>
              <w:bottom w:val="nil"/>
            </w:tcBorders>
            <w:shd w:val="clear" w:color="auto" w:fill="FFFFFF"/>
            <w:tcMar>
              <w:top w:w="30" w:type="dxa"/>
              <w:left w:w="30" w:type="dxa"/>
              <w:bottom w:w="30" w:type="dxa"/>
              <w:right w:w="30" w:type="dxa"/>
            </w:tcMar>
            <w:vAlign w:val="center"/>
          </w:tcPr>
          <w:p w14:paraId="2CDC0A15" w14:textId="77777777" w:rsidR="00E10126" w:rsidRDefault="00000000">
            <w:pPr>
              <w:spacing w:line="320" w:lineRule="atLeast"/>
              <w:jc w:val="right"/>
              <w:rPr>
                <w:rFonts w:ascii="Arial" w:eastAsia="SimSun" w:hAnsi="Arial" w:cs="Arial"/>
                <w:color w:val="000000"/>
                <w:sz w:val="18"/>
                <w:szCs w:val="18"/>
                <w:lang w:val="id-ID" w:eastAsia="en-US"/>
              </w:rPr>
            </w:pPr>
            <w:r>
              <w:rPr>
                <w:rFonts w:ascii="Arial" w:eastAsia="SimSun" w:hAnsi="Arial" w:cs="Arial"/>
                <w:color w:val="000000"/>
                <w:sz w:val="18"/>
                <w:szCs w:val="18"/>
                <w:lang w:val="id-ID" w:eastAsia="en-US"/>
              </w:rPr>
              <w:t>4</w:t>
            </w:r>
          </w:p>
        </w:tc>
        <w:tc>
          <w:tcPr>
            <w:tcW w:w="1000" w:type="dxa"/>
            <w:tcBorders>
              <w:top w:val="nil"/>
              <w:bottom w:val="nil"/>
            </w:tcBorders>
            <w:shd w:val="clear" w:color="auto" w:fill="FFFFFF"/>
            <w:tcMar>
              <w:top w:w="30" w:type="dxa"/>
              <w:left w:w="30" w:type="dxa"/>
              <w:bottom w:w="30" w:type="dxa"/>
              <w:right w:w="30" w:type="dxa"/>
            </w:tcMar>
            <w:vAlign w:val="center"/>
          </w:tcPr>
          <w:p w14:paraId="107B8C7E" w14:textId="77777777" w:rsidR="00E10126" w:rsidRDefault="00000000">
            <w:pPr>
              <w:spacing w:line="320" w:lineRule="atLeast"/>
              <w:jc w:val="right"/>
              <w:rPr>
                <w:rFonts w:ascii="Arial" w:eastAsia="SimSun" w:hAnsi="Arial" w:cs="Arial"/>
                <w:color w:val="000000"/>
                <w:sz w:val="18"/>
                <w:szCs w:val="18"/>
                <w:lang w:val="id-ID" w:eastAsia="en-US"/>
              </w:rPr>
            </w:pPr>
            <w:r>
              <w:rPr>
                <w:rFonts w:ascii="Arial" w:eastAsia="SimSun" w:hAnsi="Arial" w:cs="Arial"/>
                <w:color w:val="000000"/>
                <w:sz w:val="18"/>
                <w:szCs w:val="18"/>
                <w:lang w:val="id-ID" w:eastAsia="en-US"/>
              </w:rPr>
              <w:t>.</w:t>
            </w:r>
          </w:p>
        </w:tc>
        <w:tc>
          <w:tcPr>
            <w:tcW w:w="1000" w:type="dxa"/>
            <w:gridSpan w:val="2"/>
            <w:tcBorders>
              <w:top w:val="nil"/>
              <w:bottom w:val="nil"/>
            </w:tcBorders>
            <w:shd w:val="clear" w:color="auto" w:fill="FFFFFF"/>
            <w:tcMar>
              <w:top w:w="30" w:type="dxa"/>
              <w:left w:w="30" w:type="dxa"/>
              <w:bottom w:w="30" w:type="dxa"/>
              <w:right w:w="30" w:type="dxa"/>
            </w:tcMar>
            <w:vAlign w:val="center"/>
          </w:tcPr>
          <w:p w14:paraId="6EC96E79" w14:textId="77777777" w:rsidR="00E10126" w:rsidRDefault="00000000">
            <w:pPr>
              <w:spacing w:line="320" w:lineRule="atLeast"/>
              <w:jc w:val="right"/>
              <w:rPr>
                <w:rFonts w:ascii="Arial" w:eastAsia="SimSun" w:hAnsi="Arial" w:cs="Arial"/>
                <w:color w:val="000000"/>
                <w:sz w:val="18"/>
                <w:szCs w:val="18"/>
                <w:lang w:val="id-ID" w:eastAsia="en-US"/>
              </w:rPr>
            </w:pPr>
            <w:r>
              <w:rPr>
                <w:rFonts w:ascii="Arial" w:eastAsia="SimSun" w:hAnsi="Arial" w:cs="Arial"/>
                <w:color w:val="000000"/>
                <w:sz w:val="18"/>
                <w:szCs w:val="18"/>
                <w:lang w:val="id-ID" w:eastAsia="en-US"/>
              </w:rPr>
              <w:t>.910</w:t>
            </w:r>
          </w:p>
        </w:tc>
        <w:tc>
          <w:tcPr>
            <w:tcW w:w="1000" w:type="dxa"/>
            <w:gridSpan w:val="2"/>
            <w:tcBorders>
              <w:top w:val="nil"/>
              <w:bottom w:val="nil"/>
            </w:tcBorders>
            <w:shd w:val="clear" w:color="auto" w:fill="FFFFFF"/>
            <w:tcMar>
              <w:top w:w="30" w:type="dxa"/>
              <w:left w:w="30" w:type="dxa"/>
              <w:bottom w:w="30" w:type="dxa"/>
              <w:right w:w="30" w:type="dxa"/>
            </w:tcMar>
            <w:vAlign w:val="center"/>
          </w:tcPr>
          <w:p w14:paraId="40A01AB5" w14:textId="77777777" w:rsidR="00E10126" w:rsidRDefault="00000000">
            <w:pPr>
              <w:spacing w:line="320" w:lineRule="atLeast"/>
              <w:jc w:val="right"/>
              <w:rPr>
                <w:rFonts w:ascii="Arial" w:eastAsia="SimSun" w:hAnsi="Arial" w:cs="Arial"/>
                <w:color w:val="000000"/>
                <w:sz w:val="18"/>
                <w:szCs w:val="18"/>
                <w:lang w:val="id-ID" w:eastAsia="en-US"/>
              </w:rPr>
            </w:pPr>
            <w:r>
              <w:rPr>
                <w:rFonts w:ascii="Arial" w:eastAsia="SimSun" w:hAnsi="Arial" w:cs="Arial"/>
                <w:color w:val="000000"/>
                <w:sz w:val="18"/>
                <w:szCs w:val="18"/>
                <w:lang w:val="id-ID" w:eastAsia="en-US"/>
              </w:rPr>
              <w:t>4</w:t>
            </w:r>
          </w:p>
        </w:tc>
        <w:tc>
          <w:tcPr>
            <w:tcW w:w="1000" w:type="dxa"/>
            <w:tcBorders>
              <w:top w:val="nil"/>
              <w:bottom w:val="nil"/>
              <w:right w:val="single" w:sz="16" w:space="0" w:color="000000"/>
            </w:tcBorders>
            <w:shd w:val="clear" w:color="auto" w:fill="FFFFFF"/>
            <w:tcMar>
              <w:top w:w="30" w:type="dxa"/>
              <w:left w:w="30" w:type="dxa"/>
              <w:bottom w:w="30" w:type="dxa"/>
              <w:right w:w="30" w:type="dxa"/>
            </w:tcMar>
            <w:vAlign w:val="center"/>
          </w:tcPr>
          <w:p w14:paraId="592D6A3E" w14:textId="77777777" w:rsidR="00E10126" w:rsidRDefault="00000000">
            <w:pPr>
              <w:spacing w:line="320" w:lineRule="atLeast"/>
              <w:jc w:val="right"/>
              <w:rPr>
                <w:rFonts w:ascii="Arial" w:eastAsia="SimSun" w:hAnsi="Arial" w:cs="Arial"/>
                <w:color w:val="000000"/>
                <w:sz w:val="18"/>
                <w:szCs w:val="18"/>
                <w:lang w:val="id-ID" w:eastAsia="en-US"/>
              </w:rPr>
            </w:pPr>
            <w:r>
              <w:rPr>
                <w:rFonts w:ascii="Arial" w:eastAsia="SimSun" w:hAnsi="Arial" w:cs="Arial"/>
                <w:color w:val="000000"/>
                <w:sz w:val="18"/>
                <w:szCs w:val="18"/>
                <w:lang w:val="id-ID" w:eastAsia="en-US"/>
              </w:rPr>
              <w:t>.481</w:t>
            </w:r>
          </w:p>
        </w:tc>
      </w:tr>
      <w:tr w:rsidR="00E10126" w14:paraId="56097212" w14:textId="77777777" w:rsidTr="005E63C4">
        <w:trPr>
          <w:cantSplit/>
          <w:tblHeader/>
        </w:trPr>
        <w:tc>
          <w:tcPr>
            <w:tcW w:w="721" w:type="dxa"/>
            <w:gridSpan w:val="2"/>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6061CD2F" w14:textId="77777777" w:rsidR="00E10126" w:rsidRDefault="00E10126">
            <w:pPr>
              <w:rPr>
                <w:rFonts w:ascii="Arial" w:eastAsia="SimSun" w:hAnsi="Arial" w:cs="Arial"/>
                <w:color w:val="000000"/>
                <w:sz w:val="18"/>
                <w:szCs w:val="18"/>
                <w:lang w:val="id-ID" w:eastAsia="en-US"/>
              </w:rPr>
            </w:pPr>
          </w:p>
        </w:tc>
        <w:tc>
          <w:tcPr>
            <w:tcW w:w="1874" w:type="dxa"/>
            <w:gridSpan w:val="2"/>
            <w:tcBorders>
              <w:top w:val="nil"/>
              <w:left w:val="nil"/>
              <w:bottom w:val="nil"/>
              <w:right w:val="single" w:sz="16" w:space="0" w:color="000000"/>
            </w:tcBorders>
            <w:shd w:val="clear" w:color="auto" w:fill="FFFFFF"/>
            <w:tcMar>
              <w:top w:w="30" w:type="dxa"/>
              <w:left w:w="30" w:type="dxa"/>
              <w:bottom w:w="30" w:type="dxa"/>
              <w:right w:w="30" w:type="dxa"/>
            </w:tcMar>
          </w:tcPr>
          <w:p w14:paraId="230971EC" w14:textId="77777777" w:rsidR="00E10126" w:rsidRDefault="00000000">
            <w:pPr>
              <w:spacing w:line="320" w:lineRule="atLeast"/>
              <w:rPr>
                <w:rFonts w:ascii="Arial" w:eastAsia="SimSun" w:hAnsi="Arial" w:cs="Arial"/>
                <w:color w:val="000000"/>
                <w:sz w:val="18"/>
                <w:szCs w:val="18"/>
                <w:lang w:val="id-ID" w:eastAsia="en-US"/>
              </w:rPr>
            </w:pPr>
            <w:r>
              <w:rPr>
                <w:rFonts w:ascii="Arial" w:eastAsia="SimSun" w:hAnsi="Arial" w:cs="Arial"/>
                <w:color w:val="000000"/>
                <w:sz w:val="18"/>
                <w:szCs w:val="18"/>
                <w:lang w:val="id-ID" w:eastAsia="en-US"/>
              </w:rPr>
              <w:t>salep yang beredar</w:t>
            </w:r>
          </w:p>
        </w:tc>
        <w:tc>
          <w:tcPr>
            <w:tcW w:w="1000" w:type="dxa"/>
            <w:tcBorders>
              <w:top w:val="nil"/>
              <w:left w:val="single" w:sz="16" w:space="0" w:color="000000"/>
              <w:bottom w:val="nil"/>
            </w:tcBorders>
            <w:shd w:val="clear" w:color="auto" w:fill="FFFFFF"/>
            <w:tcMar>
              <w:top w:w="30" w:type="dxa"/>
              <w:left w:w="30" w:type="dxa"/>
              <w:bottom w:w="30" w:type="dxa"/>
              <w:right w:w="30" w:type="dxa"/>
            </w:tcMar>
            <w:vAlign w:val="center"/>
          </w:tcPr>
          <w:p w14:paraId="3C642926" w14:textId="77777777" w:rsidR="00E10126" w:rsidRDefault="00000000">
            <w:pPr>
              <w:spacing w:line="320" w:lineRule="atLeast"/>
              <w:jc w:val="right"/>
              <w:rPr>
                <w:rFonts w:ascii="Arial" w:eastAsia="SimSun" w:hAnsi="Arial" w:cs="Arial"/>
                <w:color w:val="000000"/>
                <w:sz w:val="18"/>
                <w:szCs w:val="18"/>
                <w:lang w:val="id-ID" w:eastAsia="en-US"/>
              </w:rPr>
            </w:pPr>
            <w:r>
              <w:rPr>
                <w:rFonts w:ascii="Arial" w:eastAsia="SimSun" w:hAnsi="Arial" w:cs="Arial"/>
                <w:color w:val="000000"/>
                <w:sz w:val="18"/>
                <w:szCs w:val="18"/>
                <w:lang w:val="id-ID" w:eastAsia="en-US"/>
              </w:rPr>
              <w:t>.283</w:t>
            </w:r>
          </w:p>
        </w:tc>
        <w:tc>
          <w:tcPr>
            <w:tcW w:w="998" w:type="dxa"/>
            <w:gridSpan w:val="2"/>
            <w:tcBorders>
              <w:top w:val="nil"/>
              <w:bottom w:val="nil"/>
            </w:tcBorders>
            <w:shd w:val="clear" w:color="auto" w:fill="FFFFFF"/>
            <w:tcMar>
              <w:top w:w="30" w:type="dxa"/>
              <w:left w:w="30" w:type="dxa"/>
              <w:bottom w:w="30" w:type="dxa"/>
              <w:right w:w="30" w:type="dxa"/>
            </w:tcMar>
            <w:vAlign w:val="center"/>
          </w:tcPr>
          <w:p w14:paraId="698B7C68" w14:textId="77777777" w:rsidR="00E10126" w:rsidRDefault="00000000">
            <w:pPr>
              <w:spacing w:line="320" w:lineRule="atLeast"/>
              <w:jc w:val="right"/>
              <w:rPr>
                <w:rFonts w:ascii="Arial" w:eastAsia="SimSun" w:hAnsi="Arial" w:cs="Arial"/>
                <w:color w:val="000000"/>
                <w:sz w:val="18"/>
                <w:szCs w:val="18"/>
                <w:lang w:val="id-ID" w:eastAsia="en-US"/>
              </w:rPr>
            </w:pPr>
            <w:r>
              <w:rPr>
                <w:rFonts w:ascii="Arial" w:eastAsia="SimSun" w:hAnsi="Arial" w:cs="Arial"/>
                <w:color w:val="000000"/>
                <w:sz w:val="18"/>
                <w:szCs w:val="18"/>
                <w:lang w:val="id-ID" w:eastAsia="en-US"/>
              </w:rPr>
              <w:t>4</w:t>
            </w:r>
          </w:p>
        </w:tc>
        <w:tc>
          <w:tcPr>
            <w:tcW w:w="1000" w:type="dxa"/>
            <w:tcBorders>
              <w:top w:val="nil"/>
              <w:bottom w:val="nil"/>
            </w:tcBorders>
            <w:shd w:val="clear" w:color="auto" w:fill="FFFFFF"/>
            <w:tcMar>
              <w:top w:w="30" w:type="dxa"/>
              <w:left w:w="30" w:type="dxa"/>
              <w:bottom w:w="30" w:type="dxa"/>
              <w:right w:w="30" w:type="dxa"/>
            </w:tcMar>
            <w:vAlign w:val="center"/>
          </w:tcPr>
          <w:p w14:paraId="27308750" w14:textId="77777777" w:rsidR="00E10126" w:rsidRDefault="00000000">
            <w:pPr>
              <w:spacing w:line="320" w:lineRule="atLeast"/>
              <w:jc w:val="right"/>
              <w:rPr>
                <w:rFonts w:ascii="Arial" w:eastAsia="SimSun" w:hAnsi="Arial" w:cs="Arial"/>
                <w:color w:val="000000"/>
                <w:sz w:val="18"/>
                <w:szCs w:val="18"/>
                <w:lang w:val="id-ID" w:eastAsia="en-US"/>
              </w:rPr>
            </w:pPr>
            <w:r>
              <w:rPr>
                <w:rFonts w:ascii="Arial" w:eastAsia="SimSun" w:hAnsi="Arial" w:cs="Arial"/>
                <w:color w:val="000000"/>
                <w:sz w:val="18"/>
                <w:szCs w:val="18"/>
                <w:lang w:val="id-ID" w:eastAsia="en-US"/>
              </w:rPr>
              <w:t>.</w:t>
            </w:r>
          </w:p>
        </w:tc>
        <w:tc>
          <w:tcPr>
            <w:tcW w:w="1000" w:type="dxa"/>
            <w:gridSpan w:val="2"/>
            <w:tcBorders>
              <w:top w:val="nil"/>
              <w:bottom w:val="nil"/>
            </w:tcBorders>
            <w:shd w:val="clear" w:color="auto" w:fill="FFFFFF"/>
            <w:tcMar>
              <w:top w:w="30" w:type="dxa"/>
              <w:left w:w="30" w:type="dxa"/>
              <w:bottom w:w="30" w:type="dxa"/>
              <w:right w:w="30" w:type="dxa"/>
            </w:tcMar>
            <w:vAlign w:val="center"/>
          </w:tcPr>
          <w:p w14:paraId="0BC3C043" w14:textId="77777777" w:rsidR="00E10126" w:rsidRDefault="00000000">
            <w:pPr>
              <w:spacing w:line="320" w:lineRule="atLeast"/>
              <w:jc w:val="right"/>
              <w:rPr>
                <w:rFonts w:ascii="Arial" w:eastAsia="SimSun" w:hAnsi="Arial" w:cs="Arial"/>
                <w:color w:val="000000"/>
                <w:sz w:val="18"/>
                <w:szCs w:val="18"/>
                <w:lang w:val="id-ID" w:eastAsia="en-US"/>
              </w:rPr>
            </w:pPr>
            <w:r>
              <w:rPr>
                <w:rFonts w:ascii="Arial" w:eastAsia="SimSun" w:hAnsi="Arial" w:cs="Arial"/>
                <w:color w:val="000000"/>
                <w:sz w:val="18"/>
                <w:szCs w:val="18"/>
                <w:lang w:val="id-ID" w:eastAsia="en-US"/>
              </w:rPr>
              <w:t>.863</w:t>
            </w:r>
          </w:p>
        </w:tc>
        <w:tc>
          <w:tcPr>
            <w:tcW w:w="1000" w:type="dxa"/>
            <w:gridSpan w:val="2"/>
            <w:tcBorders>
              <w:top w:val="nil"/>
              <w:bottom w:val="nil"/>
            </w:tcBorders>
            <w:shd w:val="clear" w:color="auto" w:fill="FFFFFF"/>
            <w:tcMar>
              <w:top w:w="30" w:type="dxa"/>
              <w:left w:w="30" w:type="dxa"/>
              <w:bottom w:w="30" w:type="dxa"/>
              <w:right w:w="30" w:type="dxa"/>
            </w:tcMar>
            <w:vAlign w:val="center"/>
          </w:tcPr>
          <w:p w14:paraId="6FB386A8" w14:textId="77777777" w:rsidR="00E10126" w:rsidRDefault="00000000">
            <w:pPr>
              <w:spacing w:line="320" w:lineRule="atLeast"/>
              <w:jc w:val="right"/>
              <w:rPr>
                <w:rFonts w:ascii="Arial" w:eastAsia="SimSun" w:hAnsi="Arial" w:cs="Arial"/>
                <w:color w:val="000000"/>
                <w:sz w:val="18"/>
                <w:szCs w:val="18"/>
                <w:lang w:val="id-ID" w:eastAsia="en-US"/>
              </w:rPr>
            </w:pPr>
            <w:r>
              <w:rPr>
                <w:rFonts w:ascii="Arial" w:eastAsia="SimSun" w:hAnsi="Arial" w:cs="Arial"/>
                <w:color w:val="000000"/>
                <w:sz w:val="18"/>
                <w:szCs w:val="18"/>
                <w:lang w:val="id-ID" w:eastAsia="en-US"/>
              </w:rPr>
              <w:t>4</w:t>
            </w:r>
          </w:p>
        </w:tc>
        <w:tc>
          <w:tcPr>
            <w:tcW w:w="1000" w:type="dxa"/>
            <w:tcBorders>
              <w:top w:val="nil"/>
              <w:bottom w:val="nil"/>
              <w:right w:val="single" w:sz="16" w:space="0" w:color="000000"/>
            </w:tcBorders>
            <w:shd w:val="clear" w:color="auto" w:fill="FFFFFF"/>
            <w:tcMar>
              <w:top w:w="30" w:type="dxa"/>
              <w:left w:w="30" w:type="dxa"/>
              <w:bottom w:w="30" w:type="dxa"/>
              <w:right w:w="30" w:type="dxa"/>
            </w:tcMar>
            <w:vAlign w:val="center"/>
          </w:tcPr>
          <w:p w14:paraId="5541BD56" w14:textId="77777777" w:rsidR="00E10126" w:rsidRDefault="00000000">
            <w:pPr>
              <w:spacing w:line="320" w:lineRule="atLeast"/>
              <w:jc w:val="right"/>
              <w:rPr>
                <w:rFonts w:ascii="Arial" w:eastAsia="SimSun" w:hAnsi="Arial" w:cs="Arial"/>
                <w:color w:val="000000"/>
                <w:sz w:val="18"/>
                <w:szCs w:val="18"/>
                <w:lang w:val="id-ID" w:eastAsia="en-US"/>
              </w:rPr>
            </w:pPr>
            <w:r>
              <w:rPr>
                <w:rFonts w:ascii="Arial" w:eastAsia="SimSun" w:hAnsi="Arial" w:cs="Arial"/>
                <w:color w:val="000000"/>
                <w:sz w:val="18"/>
                <w:szCs w:val="18"/>
                <w:lang w:val="id-ID" w:eastAsia="en-US"/>
              </w:rPr>
              <w:t>.272</w:t>
            </w:r>
          </w:p>
        </w:tc>
      </w:tr>
      <w:tr w:rsidR="00E10126" w14:paraId="4E5870FF" w14:textId="77777777" w:rsidTr="005E63C4">
        <w:trPr>
          <w:cantSplit/>
          <w:tblHeader/>
        </w:trPr>
        <w:tc>
          <w:tcPr>
            <w:tcW w:w="721" w:type="dxa"/>
            <w:gridSpan w:val="2"/>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4369F09C" w14:textId="77777777" w:rsidR="00E10126" w:rsidRDefault="00E10126">
            <w:pPr>
              <w:rPr>
                <w:rFonts w:ascii="Arial" w:eastAsia="SimSun" w:hAnsi="Arial" w:cs="Arial"/>
                <w:color w:val="000000"/>
                <w:sz w:val="18"/>
                <w:szCs w:val="18"/>
                <w:lang w:val="id-ID" w:eastAsia="en-US"/>
              </w:rPr>
            </w:pPr>
          </w:p>
        </w:tc>
        <w:tc>
          <w:tcPr>
            <w:tcW w:w="1874" w:type="dxa"/>
            <w:gridSpan w:val="2"/>
            <w:tcBorders>
              <w:top w:val="nil"/>
              <w:left w:val="nil"/>
              <w:bottom w:val="nil"/>
              <w:right w:val="single" w:sz="16" w:space="0" w:color="000000"/>
            </w:tcBorders>
            <w:shd w:val="clear" w:color="auto" w:fill="FFFFFF"/>
            <w:tcMar>
              <w:top w:w="30" w:type="dxa"/>
              <w:left w:w="30" w:type="dxa"/>
              <w:bottom w:w="30" w:type="dxa"/>
              <w:right w:w="30" w:type="dxa"/>
            </w:tcMar>
          </w:tcPr>
          <w:p w14:paraId="524062DE" w14:textId="77777777" w:rsidR="00E10126" w:rsidRDefault="00000000">
            <w:pPr>
              <w:spacing w:line="320" w:lineRule="atLeast"/>
              <w:rPr>
                <w:rFonts w:ascii="Arial" w:eastAsia="SimSun" w:hAnsi="Arial" w:cs="Arial"/>
                <w:color w:val="000000"/>
                <w:sz w:val="18"/>
                <w:szCs w:val="18"/>
                <w:lang w:val="id-ID" w:eastAsia="en-US"/>
              </w:rPr>
            </w:pPr>
            <w:r>
              <w:rPr>
                <w:rFonts w:ascii="Arial" w:eastAsia="SimSun" w:hAnsi="Arial" w:cs="Arial"/>
                <w:color w:val="000000"/>
                <w:sz w:val="18"/>
                <w:szCs w:val="18"/>
                <w:lang w:val="id-ID" w:eastAsia="en-US"/>
              </w:rPr>
              <w:t>konsentrasi 5</w:t>
            </w:r>
          </w:p>
        </w:tc>
        <w:tc>
          <w:tcPr>
            <w:tcW w:w="1000" w:type="dxa"/>
            <w:tcBorders>
              <w:top w:val="nil"/>
              <w:left w:val="single" w:sz="16" w:space="0" w:color="000000"/>
              <w:bottom w:val="nil"/>
            </w:tcBorders>
            <w:shd w:val="clear" w:color="auto" w:fill="FFFFFF"/>
            <w:tcMar>
              <w:top w:w="30" w:type="dxa"/>
              <w:left w:w="30" w:type="dxa"/>
              <w:bottom w:w="30" w:type="dxa"/>
              <w:right w:w="30" w:type="dxa"/>
            </w:tcMar>
            <w:vAlign w:val="center"/>
          </w:tcPr>
          <w:p w14:paraId="0B1DC275" w14:textId="77777777" w:rsidR="00E10126" w:rsidRDefault="00000000">
            <w:pPr>
              <w:spacing w:line="320" w:lineRule="atLeast"/>
              <w:jc w:val="right"/>
              <w:rPr>
                <w:rFonts w:ascii="Arial" w:eastAsia="SimSun" w:hAnsi="Arial" w:cs="Arial"/>
                <w:color w:val="000000"/>
                <w:sz w:val="18"/>
                <w:szCs w:val="18"/>
                <w:lang w:val="id-ID" w:eastAsia="en-US"/>
              </w:rPr>
            </w:pPr>
            <w:r>
              <w:rPr>
                <w:rFonts w:ascii="Arial" w:eastAsia="SimSun" w:hAnsi="Arial" w:cs="Arial"/>
                <w:color w:val="000000"/>
                <w:sz w:val="18"/>
                <w:szCs w:val="18"/>
                <w:lang w:val="id-ID" w:eastAsia="en-US"/>
              </w:rPr>
              <w:t>.252</w:t>
            </w:r>
          </w:p>
        </w:tc>
        <w:tc>
          <w:tcPr>
            <w:tcW w:w="998" w:type="dxa"/>
            <w:gridSpan w:val="2"/>
            <w:tcBorders>
              <w:top w:val="nil"/>
              <w:bottom w:val="nil"/>
            </w:tcBorders>
            <w:shd w:val="clear" w:color="auto" w:fill="FFFFFF"/>
            <w:tcMar>
              <w:top w:w="30" w:type="dxa"/>
              <w:left w:w="30" w:type="dxa"/>
              <w:bottom w:w="30" w:type="dxa"/>
              <w:right w:w="30" w:type="dxa"/>
            </w:tcMar>
            <w:vAlign w:val="center"/>
          </w:tcPr>
          <w:p w14:paraId="0FB9B3E3" w14:textId="77777777" w:rsidR="00E10126" w:rsidRDefault="00000000">
            <w:pPr>
              <w:spacing w:line="320" w:lineRule="atLeast"/>
              <w:jc w:val="right"/>
              <w:rPr>
                <w:rFonts w:ascii="Arial" w:eastAsia="SimSun" w:hAnsi="Arial" w:cs="Arial"/>
                <w:color w:val="000000"/>
                <w:sz w:val="18"/>
                <w:szCs w:val="18"/>
                <w:lang w:val="id-ID" w:eastAsia="en-US"/>
              </w:rPr>
            </w:pPr>
            <w:r>
              <w:rPr>
                <w:rFonts w:ascii="Arial" w:eastAsia="SimSun" w:hAnsi="Arial" w:cs="Arial"/>
                <w:color w:val="000000"/>
                <w:sz w:val="18"/>
                <w:szCs w:val="18"/>
                <w:lang w:val="id-ID" w:eastAsia="en-US"/>
              </w:rPr>
              <w:t>4</w:t>
            </w:r>
          </w:p>
        </w:tc>
        <w:tc>
          <w:tcPr>
            <w:tcW w:w="1000" w:type="dxa"/>
            <w:tcBorders>
              <w:top w:val="nil"/>
              <w:bottom w:val="nil"/>
            </w:tcBorders>
            <w:shd w:val="clear" w:color="auto" w:fill="FFFFFF"/>
            <w:tcMar>
              <w:top w:w="30" w:type="dxa"/>
              <w:left w:w="30" w:type="dxa"/>
              <w:bottom w:w="30" w:type="dxa"/>
              <w:right w:w="30" w:type="dxa"/>
            </w:tcMar>
            <w:vAlign w:val="center"/>
          </w:tcPr>
          <w:p w14:paraId="6236B37A" w14:textId="77777777" w:rsidR="00E10126" w:rsidRDefault="00000000">
            <w:pPr>
              <w:spacing w:line="320" w:lineRule="atLeast"/>
              <w:jc w:val="right"/>
              <w:rPr>
                <w:rFonts w:ascii="Arial" w:eastAsia="SimSun" w:hAnsi="Arial" w:cs="Arial"/>
                <w:color w:val="000000"/>
                <w:sz w:val="18"/>
                <w:szCs w:val="18"/>
                <w:lang w:val="id-ID" w:eastAsia="en-US"/>
              </w:rPr>
            </w:pPr>
            <w:r>
              <w:rPr>
                <w:rFonts w:ascii="Arial" w:eastAsia="SimSun" w:hAnsi="Arial" w:cs="Arial"/>
                <w:color w:val="000000"/>
                <w:sz w:val="18"/>
                <w:szCs w:val="18"/>
                <w:lang w:val="id-ID" w:eastAsia="en-US"/>
              </w:rPr>
              <w:t>.</w:t>
            </w:r>
          </w:p>
        </w:tc>
        <w:tc>
          <w:tcPr>
            <w:tcW w:w="1000" w:type="dxa"/>
            <w:gridSpan w:val="2"/>
            <w:tcBorders>
              <w:top w:val="nil"/>
              <w:bottom w:val="nil"/>
            </w:tcBorders>
            <w:shd w:val="clear" w:color="auto" w:fill="FFFFFF"/>
            <w:tcMar>
              <w:top w:w="30" w:type="dxa"/>
              <w:left w:w="30" w:type="dxa"/>
              <w:bottom w:w="30" w:type="dxa"/>
              <w:right w:w="30" w:type="dxa"/>
            </w:tcMar>
            <w:vAlign w:val="center"/>
          </w:tcPr>
          <w:p w14:paraId="67902902" w14:textId="77777777" w:rsidR="00E10126" w:rsidRDefault="00000000">
            <w:pPr>
              <w:spacing w:line="320" w:lineRule="atLeast"/>
              <w:jc w:val="right"/>
              <w:rPr>
                <w:rFonts w:ascii="Arial" w:eastAsia="SimSun" w:hAnsi="Arial" w:cs="Arial"/>
                <w:color w:val="000000"/>
                <w:sz w:val="18"/>
                <w:szCs w:val="18"/>
                <w:lang w:val="id-ID" w:eastAsia="en-US"/>
              </w:rPr>
            </w:pPr>
            <w:r>
              <w:rPr>
                <w:rFonts w:ascii="Arial" w:eastAsia="SimSun" w:hAnsi="Arial" w:cs="Arial"/>
                <w:color w:val="000000"/>
                <w:sz w:val="18"/>
                <w:szCs w:val="18"/>
                <w:lang w:val="id-ID" w:eastAsia="en-US"/>
              </w:rPr>
              <w:t>.890</w:t>
            </w:r>
          </w:p>
        </w:tc>
        <w:tc>
          <w:tcPr>
            <w:tcW w:w="1000" w:type="dxa"/>
            <w:gridSpan w:val="2"/>
            <w:tcBorders>
              <w:top w:val="nil"/>
              <w:bottom w:val="nil"/>
            </w:tcBorders>
            <w:shd w:val="clear" w:color="auto" w:fill="FFFFFF"/>
            <w:tcMar>
              <w:top w:w="30" w:type="dxa"/>
              <w:left w:w="30" w:type="dxa"/>
              <w:bottom w:w="30" w:type="dxa"/>
              <w:right w:w="30" w:type="dxa"/>
            </w:tcMar>
            <w:vAlign w:val="center"/>
          </w:tcPr>
          <w:p w14:paraId="20821BD4" w14:textId="77777777" w:rsidR="00E10126" w:rsidRDefault="00000000">
            <w:pPr>
              <w:spacing w:line="320" w:lineRule="atLeast"/>
              <w:jc w:val="right"/>
              <w:rPr>
                <w:rFonts w:ascii="Arial" w:eastAsia="SimSun" w:hAnsi="Arial" w:cs="Arial"/>
                <w:color w:val="000000"/>
                <w:sz w:val="18"/>
                <w:szCs w:val="18"/>
                <w:lang w:val="id-ID" w:eastAsia="en-US"/>
              </w:rPr>
            </w:pPr>
            <w:r>
              <w:rPr>
                <w:rFonts w:ascii="Arial" w:eastAsia="SimSun" w:hAnsi="Arial" w:cs="Arial"/>
                <w:color w:val="000000"/>
                <w:sz w:val="18"/>
                <w:szCs w:val="18"/>
                <w:lang w:val="id-ID" w:eastAsia="en-US"/>
              </w:rPr>
              <w:t>4</w:t>
            </w:r>
          </w:p>
        </w:tc>
        <w:tc>
          <w:tcPr>
            <w:tcW w:w="1000" w:type="dxa"/>
            <w:tcBorders>
              <w:top w:val="nil"/>
              <w:bottom w:val="nil"/>
              <w:right w:val="single" w:sz="16" w:space="0" w:color="000000"/>
            </w:tcBorders>
            <w:shd w:val="clear" w:color="auto" w:fill="FFFFFF"/>
            <w:tcMar>
              <w:top w:w="30" w:type="dxa"/>
              <w:left w:w="30" w:type="dxa"/>
              <w:bottom w:w="30" w:type="dxa"/>
              <w:right w:w="30" w:type="dxa"/>
            </w:tcMar>
            <w:vAlign w:val="center"/>
          </w:tcPr>
          <w:p w14:paraId="3A724F49" w14:textId="77777777" w:rsidR="00E10126" w:rsidRDefault="00000000">
            <w:pPr>
              <w:spacing w:line="320" w:lineRule="atLeast"/>
              <w:jc w:val="right"/>
              <w:rPr>
                <w:rFonts w:ascii="Arial" w:eastAsia="SimSun" w:hAnsi="Arial" w:cs="Arial"/>
                <w:color w:val="000000"/>
                <w:sz w:val="18"/>
                <w:szCs w:val="18"/>
                <w:lang w:val="id-ID" w:eastAsia="en-US"/>
              </w:rPr>
            </w:pPr>
            <w:r>
              <w:rPr>
                <w:rFonts w:ascii="Arial" w:eastAsia="SimSun" w:hAnsi="Arial" w:cs="Arial"/>
                <w:color w:val="000000"/>
                <w:sz w:val="18"/>
                <w:szCs w:val="18"/>
                <w:lang w:val="id-ID" w:eastAsia="en-US"/>
              </w:rPr>
              <w:t>.382</w:t>
            </w:r>
          </w:p>
        </w:tc>
      </w:tr>
      <w:tr w:rsidR="00E10126" w14:paraId="7DF5D14F" w14:textId="77777777" w:rsidTr="005E63C4">
        <w:trPr>
          <w:cantSplit/>
          <w:tblHeader/>
        </w:trPr>
        <w:tc>
          <w:tcPr>
            <w:tcW w:w="721" w:type="dxa"/>
            <w:gridSpan w:val="2"/>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31F3B96F" w14:textId="77777777" w:rsidR="00E10126" w:rsidRDefault="00E10126">
            <w:pPr>
              <w:rPr>
                <w:rFonts w:ascii="Arial" w:eastAsia="SimSun" w:hAnsi="Arial" w:cs="Arial"/>
                <w:color w:val="000000"/>
                <w:sz w:val="18"/>
                <w:szCs w:val="18"/>
                <w:lang w:val="id-ID" w:eastAsia="en-US"/>
              </w:rPr>
            </w:pPr>
          </w:p>
        </w:tc>
        <w:tc>
          <w:tcPr>
            <w:tcW w:w="1874" w:type="dxa"/>
            <w:gridSpan w:val="2"/>
            <w:tcBorders>
              <w:top w:val="nil"/>
              <w:left w:val="nil"/>
              <w:bottom w:val="nil"/>
              <w:right w:val="single" w:sz="16" w:space="0" w:color="000000"/>
            </w:tcBorders>
            <w:shd w:val="clear" w:color="auto" w:fill="FFFFFF"/>
            <w:tcMar>
              <w:top w:w="30" w:type="dxa"/>
              <w:left w:w="30" w:type="dxa"/>
              <w:bottom w:w="30" w:type="dxa"/>
              <w:right w:w="30" w:type="dxa"/>
            </w:tcMar>
          </w:tcPr>
          <w:p w14:paraId="6E1DA625" w14:textId="77777777" w:rsidR="00E10126" w:rsidRDefault="00000000">
            <w:pPr>
              <w:spacing w:line="320" w:lineRule="atLeast"/>
              <w:rPr>
                <w:rFonts w:ascii="Arial" w:eastAsia="SimSun" w:hAnsi="Arial" w:cs="Arial"/>
                <w:color w:val="000000"/>
                <w:sz w:val="18"/>
                <w:szCs w:val="18"/>
                <w:lang w:val="id-ID" w:eastAsia="en-US"/>
              </w:rPr>
            </w:pPr>
            <w:r>
              <w:rPr>
                <w:rFonts w:ascii="Arial" w:eastAsia="SimSun" w:hAnsi="Arial" w:cs="Arial"/>
                <w:color w:val="000000"/>
                <w:sz w:val="18"/>
                <w:szCs w:val="18"/>
                <w:lang w:val="id-ID" w:eastAsia="en-US"/>
              </w:rPr>
              <w:t>konsentrasi 10</w:t>
            </w:r>
          </w:p>
        </w:tc>
        <w:tc>
          <w:tcPr>
            <w:tcW w:w="1000" w:type="dxa"/>
            <w:tcBorders>
              <w:top w:val="nil"/>
              <w:left w:val="single" w:sz="16" w:space="0" w:color="000000"/>
              <w:bottom w:val="nil"/>
            </w:tcBorders>
            <w:shd w:val="clear" w:color="auto" w:fill="FFFFFF"/>
            <w:tcMar>
              <w:top w:w="30" w:type="dxa"/>
              <w:left w:w="30" w:type="dxa"/>
              <w:bottom w:w="30" w:type="dxa"/>
              <w:right w:w="30" w:type="dxa"/>
            </w:tcMar>
            <w:vAlign w:val="center"/>
          </w:tcPr>
          <w:p w14:paraId="027BDCF2" w14:textId="77777777" w:rsidR="00E10126" w:rsidRDefault="00000000">
            <w:pPr>
              <w:spacing w:line="320" w:lineRule="atLeast"/>
              <w:jc w:val="right"/>
              <w:rPr>
                <w:rFonts w:ascii="Arial" w:eastAsia="SimSun" w:hAnsi="Arial" w:cs="Arial"/>
                <w:color w:val="000000"/>
                <w:sz w:val="18"/>
                <w:szCs w:val="18"/>
                <w:lang w:val="id-ID" w:eastAsia="en-US"/>
              </w:rPr>
            </w:pPr>
            <w:r>
              <w:rPr>
                <w:rFonts w:ascii="Arial" w:eastAsia="SimSun" w:hAnsi="Arial" w:cs="Arial"/>
                <w:color w:val="000000"/>
                <w:sz w:val="18"/>
                <w:szCs w:val="18"/>
                <w:lang w:val="id-ID" w:eastAsia="en-US"/>
              </w:rPr>
              <w:t>.356</w:t>
            </w:r>
          </w:p>
        </w:tc>
        <w:tc>
          <w:tcPr>
            <w:tcW w:w="998" w:type="dxa"/>
            <w:gridSpan w:val="2"/>
            <w:tcBorders>
              <w:top w:val="nil"/>
              <w:bottom w:val="nil"/>
            </w:tcBorders>
            <w:shd w:val="clear" w:color="auto" w:fill="FFFFFF"/>
            <w:tcMar>
              <w:top w:w="30" w:type="dxa"/>
              <w:left w:w="30" w:type="dxa"/>
              <w:bottom w:w="30" w:type="dxa"/>
              <w:right w:w="30" w:type="dxa"/>
            </w:tcMar>
            <w:vAlign w:val="center"/>
          </w:tcPr>
          <w:p w14:paraId="64D7DAFF" w14:textId="77777777" w:rsidR="00E10126" w:rsidRDefault="00000000">
            <w:pPr>
              <w:spacing w:line="320" w:lineRule="atLeast"/>
              <w:jc w:val="right"/>
              <w:rPr>
                <w:rFonts w:ascii="Arial" w:eastAsia="SimSun" w:hAnsi="Arial" w:cs="Arial"/>
                <w:color w:val="000000"/>
                <w:sz w:val="18"/>
                <w:szCs w:val="18"/>
                <w:lang w:val="id-ID" w:eastAsia="en-US"/>
              </w:rPr>
            </w:pPr>
            <w:r>
              <w:rPr>
                <w:rFonts w:ascii="Arial" w:eastAsia="SimSun" w:hAnsi="Arial" w:cs="Arial"/>
                <w:color w:val="000000"/>
                <w:sz w:val="18"/>
                <w:szCs w:val="18"/>
                <w:lang w:val="id-ID" w:eastAsia="en-US"/>
              </w:rPr>
              <w:t>4</w:t>
            </w:r>
          </w:p>
        </w:tc>
        <w:tc>
          <w:tcPr>
            <w:tcW w:w="1000" w:type="dxa"/>
            <w:tcBorders>
              <w:top w:val="nil"/>
              <w:bottom w:val="nil"/>
            </w:tcBorders>
            <w:shd w:val="clear" w:color="auto" w:fill="FFFFFF"/>
            <w:tcMar>
              <w:top w:w="30" w:type="dxa"/>
              <w:left w:w="30" w:type="dxa"/>
              <w:bottom w:w="30" w:type="dxa"/>
              <w:right w:w="30" w:type="dxa"/>
            </w:tcMar>
            <w:vAlign w:val="center"/>
          </w:tcPr>
          <w:p w14:paraId="47F9537D" w14:textId="77777777" w:rsidR="00E10126" w:rsidRDefault="00000000">
            <w:pPr>
              <w:spacing w:line="320" w:lineRule="atLeast"/>
              <w:jc w:val="right"/>
              <w:rPr>
                <w:rFonts w:ascii="Arial" w:eastAsia="SimSun" w:hAnsi="Arial" w:cs="Arial"/>
                <w:color w:val="000000"/>
                <w:sz w:val="18"/>
                <w:szCs w:val="18"/>
                <w:lang w:val="id-ID" w:eastAsia="en-US"/>
              </w:rPr>
            </w:pPr>
            <w:r>
              <w:rPr>
                <w:rFonts w:ascii="Arial" w:eastAsia="SimSun" w:hAnsi="Arial" w:cs="Arial"/>
                <w:color w:val="000000"/>
                <w:sz w:val="18"/>
                <w:szCs w:val="18"/>
                <w:lang w:val="id-ID" w:eastAsia="en-US"/>
              </w:rPr>
              <w:t>.</w:t>
            </w:r>
          </w:p>
        </w:tc>
        <w:tc>
          <w:tcPr>
            <w:tcW w:w="1000" w:type="dxa"/>
            <w:gridSpan w:val="2"/>
            <w:tcBorders>
              <w:top w:val="nil"/>
              <w:bottom w:val="nil"/>
            </w:tcBorders>
            <w:shd w:val="clear" w:color="auto" w:fill="FFFFFF"/>
            <w:tcMar>
              <w:top w:w="30" w:type="dxa"/>
              <w:left w:w="30" w:type="dxa"/>
              <w:bottom w:w="30" w:type="dxa"/>
              <w:right w:w="30" w:type="dxa"/>
            </w:tcMar>
            <w:vAlign w:val="center"/>
          </w:tcPr>
          <w:p w14:paraId="4304ADA3" w14:textId="77777777" w:rsidR="00E10126" w:rsidRDefault="00000000">
            <w:pPr>
              <w:spacing w:line="320" w:lineRule="atLeast"/>
              <w:jc w:val="right"/>
              <w:rPr>
                <w:rFonts w:ascii="Arial" w:eastAsia="SimSun" w:hAnsi="Arial" w:cs="Arial"/>
                <w:color w:val="000000"/>
                <w:sz w:val="18"/>
                <w:szCs w:val="18"/>
                <w:lang w:val="id-ID" w:eastAsia="en-US"/>
              </w:rPr>
            </w:pPr>
            <w:r>
              <w:rPr>
                <w:rFonts w:ascii="Arial" w:eastAsia="SimSun" w:hAnsi="Arial" w:cs="Arial"/>
                <w:color w:val="000000"/>
                <w:sz w:val="18"/>
                <w:szCs w:val="18"/>
                <w:lang w:val="id-ID" w:eastAsia="en-US"/>
              </w:rPr>
              <w:t>.844</w:t>
            </w:r>
          </w:p>
        </w:tc>
        <w:tc>
          <w:tcPr>
            <w:tcW w:w="1000" w:type="dxa"/>
            <w:gridSpan w:val="2"/>
            <w:tcBorders>
              <w:top w:val="nil"/>
              <w:bottom w:val="nil"/>
            </w:tcBorders>
            <w:shd w:val="clear" w:color="auto" w:fill="FFFFFF"/>
            <w:tcMar>
              <w:top w:w="30" w:type="dxa"/>
              <w:left w:w="30" w:type="dxa"/>
              <w:bottom w:w="30" w:type="dxa"/>
              <w:right w:w="30" w:type="dxa"/>
            </w:tcMar>
            <w:vAlign w:val="center"/>
          </w:tcPr>
          <w:p w14:paraId="25862E24" w14:textId="77777777" w:rsidR="00E10126" w:rsidRDefault="00000000">
            <w:pPr>
              <w:spacing w:line="320" w:lineRule="atLeast"/>
              <w:jc w:val="right"/>
              <w:rPr>
                <w:rFonts w:ascii="Arial" w:eastAsia="SimSun" w:hAnsi="Arial" w:cs="Arial"/>
                <w:color w:val="000000"/>
                <w:sz w:val="18"/>
                <w:szCs w:val="18"/>
                <w:lang w:val="id-ID" w:eastAsia="en-US"/>
              </w:rPr>
            </w:pPr>
            <w:r>
              <w:rPr>
                <w:rFonts w:ascii="Arial" w:eastAsia="SimSun" w:hAnsi="Arial" w:cs="Arial"/>
                <w:color w:val="000000"/>
                <w:sz w:val="18"/>
                <w:szCs w:val="18"/>
                <w:lang w:val="id-ID" w:eastAsia="en-US"/>
              </w:rPr>
              <w:t>4</w:t>
            </w:r>
          </w:p>
        </w:tc>
        <w:tc>
          <w:tcPr>
            <w:tcW w:w="1000" w:type="dxa"/>
            <w:tcBorders>
              <w:top w:val="nil"/>
              <w:bottom w:val="nil"/>
              <w:right w:val="single" w:sz="16" w:space="0" w:color="000000"/>
            </w:tcBorders>
            <w:shd w:val="clear" w:color="auto" w:fill="FFFFFF"/>
            <w:tcMar>
              <w:top w:w="30" w:type="dxa"/>
              <w:left w:w="30" w:type="dxa"/>
              <w:bottom w:w="30" w:type="dxa"/>
              <w:right w:w="30" w:type="dxa"/>
            </w:tcMar>
            <w:vAlign w:val="center"/>
          </w:tcPr>
          <w:p w14:paraId="27A4F272" w14:textId="77777777" w:rsidR="00E10126" w:rsidRDefault="00000000">
            <w:pPr>
              <w:spacing w:line="320" w:lineRule="atLeast"/>
              <w:jc w:val="right"/>
              <w:rPr>
                <w:rFonts w:ascii="Arial" w:eastAsia="SimSun" w:hAnsi="Arial" w:cs="Arial"/>
                <w:color w:val="000000"/>
                <w:sz w:val="18"/>
                <w:szCs w:val="18"/>
                <w:lang w:val="id-ID" w:eastAsia="en-US"/>
              </w:rPr>
            </w:pPr>
            <w:r>
              <w:rPr>
                <w:rFonts w:ascii="Arial" w:eastAsia="SimSun" w:hAnsi="Arial" w:cs="Arial"/>
                <w:color w:val="000000"/>
                <w:sz w:val="18"/>
                <w:szCs w:val="18"/>
                <w:lang w:val="id-ID" w:eastAsia="en-US"/>
              </w:rPr>
              <w:t>.207</w:t>
            </w:r>
          </w:p>
        </w:tc>
      </w:tr>
      <w:tr w:rsidR="00E10126" w14:paraId="5DEDD944" w14:textId="77777777" w:rsidTr="005E63C4">
        <w:trPr>
          <w:cantSplit/>
          <w:tblHeader/>
        </w:trPr>
        <w:tc>
          <w:tcPr>
            <w:tcW w:w="721" w:type="dxa"/>
            <w:gridSpan w:val="2"/>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5A6BB1FE" w14:textId="77777777" w:rsidR="00E10126" w:rsidRDefault="00E10126">
            <w:pPr>
              <w:rPr>
                <w:rFonts w:ascii="Arial" w:eastAsia="SimSun" w:hAnsi="Arial" w:cs="Arial"/>
                <w:color w:val="000000"/>
                <w:sz w:val="18"/>
                <w:szCs w:val="18"/>
                <w:lang w:val="id-ID" w:eastAsia="en-US"/>
              </w:rPr>
            </w:pPr>
          </w:p>
        </w:tc>
        <w:tc>
          <w:tcPr>
            <w:tcW w:w="1874" w:type="dxa"/>
            <w:gridSpan w:val="2"/>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14:paraId="7098457F" w14:textId="77777777" w:rsidR="00E10126" w:rsidRDefault="00000000">
            <w:pPr>
              <w:spacing w:line="320" w:lineRule="atLeast"/>
              <w:rPr>
                <w:rFonts w:ascii="Arial" w:eastAsia="SimSun" w:hAnsi="Arial" w:cs="Arial"/>
                <w:color w:val="000000"/>
                <w:sz w:val="18"/>
                <w:szCs w:val="18"/>
                <w:lang w:val="id-ID" w:eastAsia="en-US"/>
              </w:rPr>
            </w:pPr>
            <w:r>
              <w:rPr>
                <w:rFonts w:ascii="Arial" w:eastAsia="SimSun" w:hAnsi="Arial" w:cs="Arial"/>
                <w:color w:val="000000"/>
                <w:sz w:val="18"/>
                <w:szCs w:val="18"/>
                <w:lang w:val="id-ID" w:eastAsia="en-US"/>
              </w:rPr>
              <w:t>konsentrasi 15</w:t>
            </w:r>
          </w:p>
        </w:tc>
        <w:tc>
          <w:tcPr>
            <w:tcW w:w="1000"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14:paraId="1CAF0C61" w14:textId="77777777" w:rsidR="00E10126" w:rsidRDefault="00000000">
            <w:pPr>
              <w:spacing w:line="320" w:lineRule="atLeast"/>
              <w:jc w:val="right"/>
              <w:rPr>
                <w:rFonts w:ascii="Arial" w:eastAsia="SimSun" w:hAnsi="Arial" w:cs="Arial"/>
                <w:color w:val="000000"/>
                <w:sz w:val="18"/>
                <w:szCs w:val="18"/>
                <w:lang w:val="id-ID" w:eastAsia="en-US"/>
              </w:rPr>
            </w:pPr>
            <w:r>
              <w:rPr>
                <w:rFonts w:ascii="Arial" w:eastAsia="SimSun" w:hAnsi="Arial" w:cs="Arial"/>
                <w:color w:val="000000"/>
                <w:sz w:val="18"/>
                <w:szCs w:val="18"/>
                <w:lang w:val="id-ID" w:eastAsia="en-US"/>
              </w:rPr>
              <w:t>.195</w:t>
            </w:r>
          </w:p>
        </w:tc>
        <w:tc>
          <w:tcPr>
            <w:tcW w:w="998" w:type="dxa"/>
            <w:gridSpan w:val="2"/>
            <w:tcBorders>
              <w:top w:val="nil"/>
              <w:bottom w:val="single" w:sz="16" w:space="0" w:color="000000"/>
            </w:tcBorders>
            <w:shd w:val="clear" w:color="auto" w:fill="FFFFFF"/>
            <w:tcMar>
              <w:top w:w="30" w:type="dxa"/>
              <w:left w:w="30" w:type="dxa"/>
              <w:bottom w:w="30" w:type="dxa"/>
              <w:right w:w="30" w:type="dxa"/>
            </w:tcMar>
            <w:vAlign w:val="center"/>
          </w:tcPr>
          <w:p w14:paraId="027AA6CE" w14:textId="77777777" w:rsidR="00E10126" w:rsidRDefault="00000000">
            <w:pPr>
              <w:spacing w:line="320" w:lineRule="atLeast"/>
              <w:jc w:val="right"/>
              <w:rPr>
                <w:rFonts w:ascii="Arial" w:eastAsia="SimSun" w:hAnsi="Arial" w:cs="Arial"/>
                <w:color w:val="000000"/>
                <w:sz w:val="18"/>
                <w:szCs w:val="18"/>
                <w:lang w:val="id-ID" w:eastAsia="en-US"/>
              </w:rPr>
            </w:pPr>
            <w:r>
              <w:rPr>
                <w:rFonts w:ascii="Arial" w:eastAsia="SimSun" w:hAnsi="Arial" w:cs="Arial"/>
                <w:color w:val="000000"/>
                <w:sz w:val="18"/>
                <w:szCs w:val="18"/>
                <w:lang w:val="id-ID" w:eastAsia="en-US"/>
              </w:rPr>
              <w:t>4</w:t>
            </w:r>
          </w:p>
        </w:tc>
        <w:tc>
          <w:tcPr>
            <w:tcW w:w="1000" w:type="dxa"/>
            <w:tcBorders>
              <w:top w:val="nil"/>
              <w:bottom w:val="single" w:sz="16" w:space="0" w:color="000000"/>
            </w:tcBorders>
            <w:shd w:val="clear" w:color="auto" w:fill="FFFFFF"/>
            <w:tcMar>
              <w:top w:w="30" w:type="dxa"/>
              <w:left w:w="30" w:type="dxa"/>
              <w:bottom w:w="30" w:type="dxa"/>
              <w:right w:w="30" w:type="dxa"/>
            </w:tcMar>
            <w:vAlign w:val="center"/>
          </w:tcPr>
          <w:p w14:paraId="365DDDD7" w14:textId="77777777" w:rsidR="00E10126" w:rsidRDefault="00000000">
            <w:pPr>
              <w:spacing w:line="320" w:lineRule="atLeast"/>
              <w:jc w:val="right"/>
              <w:rPr>
                <w:rFonts w:ascii="Arial" w:eastAsia="SimSun" w:hAnsi="Arial" w:cs="Arial"/>
                <w:color w:val="000000"/>
                <w:sz w:val="18"/>
                <w:szCs w:val="18"/>
                <w:lang w:val="id-ID" w:eastAsia="en-US"/>
              </w:rPr>
            </w:pPr>
            <w:r>
              <w:rPr>
                <w:rFonts w:ascii="Arial" w:eastAsia="SimSun" w:hAnsi="Arial" w:cs="Arial"/>
                <w:color w:val="000000"/>
                <w:sz w:val="18"/>
                <w:szCs w:val="18"/>
                <w:lang w:val="id-ID" w:eastAsia="en-US"/>
              </w:rPr>
              <w:t>.</w:t>
            </w:r>
          </w:p>
        </w:tc>
        <w:tc>
          <w:tcPr>
            <w:tcW w:w="1000" w:type="dxa"/>
            <w:gridSpan w:val="2"/>
            <w:tcBorders>
              <w:top w:val="nil"/>
              <w:bottom w:val="single" w:sz="16" w:space="0" w:color="000000"/>
            </w:tcBorders>
            <w:shd w:val="clear" w:color="auto" w:fill="FFFFFF"/>
            <w:tcMar>
              <w:top w:w="30" w:type="dxa"/>
              <w:left w:w="30" w:type="dxa"/>
              <w:bottom w:w="30" w:type="dxa"/>
              <w:right w:w="30" w:type="dxa"/>
            </w:tcMar>
            <w:vAlign w:val="center"/>
          </w:tcPr>
          <w:p w14:paraId="4A145301" w14:textId="77777777" w:rsidR="00E10126" w:rsidRDefault="00000000">
            <w:pPr>
              <w:spacing w:line="320" w:lineRule="atLeast"/>
              <w:jc w:val="right"/>
              <w:rPr>
                <w:rFonts w:ascii="Arial" w:eastAsia="SimSun" w:hAnsi="Arial" w:cs="Arial"/>
                <w:color w:val="000000"/>
                <w:sz w:val="18"/>
                <w:szCs w:val="18"/>
                <w:lang w:val="id-ID" w:eastAsia="en-US"/>
              </w:rPr>
            </w:pPr>
            <w:r>
              <w:rPr>
                <w:rFonts w:ascii="Arial" w:eastAsia="SimSun" w:hAnsi="Arial" w:cs="Arial"/>
                <w:color w:val="000000"/>
                <w:sz w:val="18"/>
                <w:szCs w:val="18"/>
                <w:lang w:val="id-ID" w:eastAsia="en-US"/>
              </w:rPr>
              <w:t>.975</w:t>
            </w:r>
          </w:p>
        </w:tc>
        <w:tc>
          <w:tcPr>
            <w:tcW w:w="1000" w:type="dxa"/>
            <w:gridSpan w:val="2"/>
            <w:tcBorders>
              <w:top w:val="nil"/>
              <w:bottom w:val="single" w:sz="16" w:space="0" w:color="000000"/>
            </w:tcBorders>
            <w:shd w:val="clear" w:color="auto" w:fill="FFFFFF"/>
            <w:tcMar>
              <w:top w:w="30" w:type="dxa"/>
              <w:left w:w="30" w:type="dxa"/>
              <w:bottom w:w="30" w:type="dxa"/>
              <w:right w:w="30" w:type="dxa"/>
            </w:tcMar>
            <w:vAlign w:val="center"/>
          </w:tcPr>
          <w:p w14:paraId="08C12C4D" w14:textId="77777777" w:rsidR="00E10126" w:rsidRDefault="00000000">
            <w:pPr>
              <w:spacing w:line="320" w:lineRule="atLeast"/>
              <w:jc w:val="right"/>
              <w:rPr>
                <w:rFonts w:ascii="Arial" w:eastAsia="SimSun" w:hAnsi="Arial" w:cs="Arial"/>
                <w:color w:val="000000"/>
                <w:sz w:val="18"/>
                <w:szCs w:val="18"/>
                <w:lang w:val="id-ID" w:eastAsia="en-US"/>
              </w:rPr>
            </w:pPr>
            <w:r>
              <w:rPr>
                <w:rFonts w:ascii="Arial" w:eastAsia="SimSun" w:hAnsi="Arial" w:cs="Arial"/>
                <w:color w:val="000000"/>
                <w:sz w:val="18"/>
                <w:szCs w:val="18"/>
                <w:lang w:val="id-ID" w:eastAsia="en-US"/>
              </w:rPr>
              <w:t>4</w:t>
            </w:r>
          </w:p>
        </w:tc>
        <w:tc>
          <w:tcPr>
            <w:tcW w:w="1000"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14:paraId="75CD3EC4" w14:textId="77777777" w:rsidR="00E10126" w:rsidRDefault="00000000">
            <w:pPr>
              <w:spacing w:line="320" w:lineRule="atLeast"/>
              <w:jc w:val="right"/>
              <w:rPr>
                <w:rFonts w:ascii="Arial" w:eastAsia="SimSun" w:hAnsi="Arial" w:cs="Arial"/>
                <w:color w:val="000000"/>
                <w:sz w:val="18"/>
                <w:szCs w:val="18"/>
                <w:lang w:val="id-ID" w:eastAsia="en-US"/>
              </w:rPr>
            </w:pPr>
            <w:r>
              <w:rPr>
                <w:rFonts w:ascii="Arial" w:eastAsia="SimSun" w:hAnsi="Arial" w:cs="Arial"/>
                <w:color w:val="000000"/>
                <w:sz w:val="18"/>
                <w:szCs w:val="18"/>
                <w:lang w:val="id-ID" w:eastAsia="en-US"/>
              </w:rPr>
              <w:t>.875</w:t>
            </w:r>
          </w:p>
        </w:tc>
      </w:tr>
      <w:tr w:rsidR="00E10126" w14:paraId="4F6B496B" w14:textId="77777777" w:rsidTr="005E63C4">
        <w:trPr>
          <w:cantSplit/>
        </w:trPr>
        <w:tc>
          <w:tcPr>
            <w:tcW w:w="3595" w:type="dxa"/>
            <w:gridSpan w:val="5"/>
            <w:tcBorders>
              <w:top w:val="nil"/>
              <w:left w:val="nil"/>
              <w:bottom w:val="nil"/>
              <w:right w:val="nil"/>
            </w:tcBorders>
            <w:shd w:val="clear" w:color="auto" w:fill="FFFFFF"/>
            <w:tcMar>
              <w:top w:w="30" w:type="dxa"/>
              <w:left w:w="30" w:type="dxa"/>
              <w:bottom w:w="30" w:type="dxa"/>
              <w:right w:w="30" w:type="dxa"/>
            </w:tcMar>
          </w:tcPr>
          <w:p w14:paraId="08B4ED7C" w14:textId="77777777" w:rsidR="00E10126" w:rsidRDefault="00000000">
            <w:pPr>
              <w:spacing w:line="320" w:lineRule="atLeast"/>
              <w:rPr>
                <w:rFonts w:ascii="Arial" w:eastAsia="SimSun" w:hAnsi="Arial" w:cs="Arial"/>
                <w:color w:val="000000"/>
                <w:sz w:val="18"/>
                <w:szCs w:val="18"/>
                <w:lang w:val="id-ID" w:eastAsia="en-US"/>
              </w:rPr>
            </w:pPr>
            <w:r>
              <w:rPr>
                <w:rFonts w:ascii="Arial" w:eastAsia="SimSun" w:hAnsi="Arial" w:cs="Arial"/>
                <w:color w:val="000000"/>
                <w:sz w:val="18"/>
                <w:szCs w:val="18"/>
                <w:lang w:val="id-ID" w:eastAsia="en-US"/>
              </w:rPr>
              <w:t>a. Lilliefors Significance Correction</w:t>
            </w:r>
          </w:p>
        </w:tc>
        <w:tc>
          <w:tcPr>
            <w:tcW w:w="998" w:type="dxa"/>
            <w:gridSpan w:val="2"/>
            <w:tcBorders>
              <w:top w:val="nil"/>
              <w:left w:val="nil"/>
              <w:bottom w:val="nil"/>
              <w:right w:val="nil"/>
            </w:tcBorders>
            <w:shd w:val="clear" w:color="auto" w:fill="FFFFFF"/>
            <w:tcMar>
              <w:top w:w="30" w:type="dxa"/>
              <w:left w:w="30" w:type="dxa"/>
              <w:bottom w:w="30" w:type="dxa"/>
              <w:right w:w="30" w:type="dxa"/>
            </w:tcMar>
          </w:tcPr>
          <w:p w14:paraId="2007511E" w14:textId="77777777" w:rsidR="00E10126" w:rsidRDefault="00E10126">
            <w:pPr>
              <w:rPr>
                <w:rFonts w:eastAsia="SimSun" w:cs="Times New Roman"/>
                <w:sz w:val="24"/>
                <w:szCs w:val="24"/>
                <w:lang w:val="id-ID" w:eastAsia="en-US"/>
              </w:rPr>
            </w:pPr>
          </w:p>
        </w:tc>
        <w:tc>
          <w:tcPr>
            <w:tcW w:w="1000" w:type="dxa"/>
            <w:tcBorders>
              <w:top w:val="nil"/>
              <w:left w:val="nil"/>
              <w:bottom w:val="nil"/>
              <w:right w:val="nil"/>
            </w:tcBorders>
            <w:shd w:val="clear" w:color="auto" w:fill="FFFFFF"/>
            <w:tcMar>
              <w:top w:w="30" w:type="dxa"/>
              <w:left w:w="30" w:type="dxa"/>
              <w:bottom w:w="30" w:type="dxa"/>
              <w:right w:w="30" w:type="dxa"/>
            </w:tcMar>
          </w:tcPr>
          <w:p w14:paraId="53BF9FAC" w14:textId="77777777" w:rsidR="00E10126" w:rsidRDefault="00E10126">
            <w:pPr>
              <w:rPr>
                <w:rFonts w:eastAsia="SimSun" w:cs="Times New Roman"/>
                <w:sz w:val="24"/>
                <w:szCs w:val="24"/>
                <w:lang w:val="id-ID" w:eastAsia="en-US"/>
              </w:rPr>
            </w:pPr>
          </w:p>
        </w:tc>
        <w:tc>
          <w:tcPr>
            <w:tcW w:w="1000" w:type="dxa"/>
            <w:gridSpan w:val="2"/>
            <w:tcBorders>
              <w:top w:val="nil"/>
              <w:left w:val="nil"/>
              <w:bottom w:val="nil"/>
              <w:right w:val="nil"/>
            </w:tcBorders>
            <w:shd w:val="clear" w:color="auto" w:fill="FFFFFF"/>
            <w:tcMar>
              <w:top w:w="30" w:type="dxa"/>
              <w:left w:w="30" w:type="dxa"/>
              <w:bottom w:w="30" w:type="dxa"/>
              <w:right w:w="30" w:type="dxa"/>
            </w:tcMar>
          </w:tcPr>
          <w:p w14:paraId="795D7707" w14:textId="77777777" w:rsidR="00E10126" w:rsidRDefault="00E10126">
            <w:pPr>
              <w:rPr>
                <w:rFonts w:eastAsia="SimSun" w:cs="Times New Roman"/>
                <w:sz w:val="24"/>
                <w:szCs w:val="24"/>
                <w:lang w:val="id-ID" w:eastAsia="en-US"/>
              </w:rPr>
            </w:pPr>
          </w:p>
        </w:tc>
        <w:tc>
          <w:tcPr>
            <w:tcW w:w="1000" w:type="dxa"/>
            <w:gridSpan w:val="2"/>
            <w:tcBorders>
              <w:top w:val="nil"/>
              <w:left w:val="nil"/>
              <w:bottom w:val="nil"/>
              <w:right w:val="nil"/>
            </w:tcBorders>
            <w:shd w:val="clear" w:color="auto" w:fill="FFFFFF"/>
            <w:tcMar>
              <w:top w:w="30" w:type="dxa"/>
              <w:left w:w="30" w:type="dxa"/>
              <w:bottom w:w="30" w:type="dxa"/>
              <w:right w:w="30" w:type="dxa"/>
            </w:tcMar>
          </w:tcPr>
          <w:p w14:paraId="11AC36D1" w14:textId="77777777" w:rsidR="00E10126" w:rsidRDefault="00E10126">
            <w:pPr>
              <w:rPr>
                <w:rFonts w:eastAsia="SimSun" w:cs="Times New Roman"/>
                <w:sz w:val="24"/>
                <w:szCs w:val="24"/>
                <w:lang w:val="id-ID" w:eastAsia="en-US"/>
              </w:rPr>
            </w:pPr>
          </w:p>
        </w:tc>
        <w:tc>
          <w:tcPr>
            <w:tcW w:w="1000" w:type="dxa"/>
            <w:tcBorders>
              <w:top w:val="nil"/>
              <w:left w:val="nil"/>
              <w:bottom w:val="nil"/>
              <w:right w:val="nil"/>
            </w:tcBorders>
            <w:shd w:val="clear" w:color="auto" w:fill="FFFFFF"/>
            <w:tcMar>
              <w:top w:w="30" w:type="dxa"/>
              <w:left w:w="30" w:type="dxa"/>
              <w:bottom w:w="30" w:type="dxa"/>
              <w:right w:w="30" w:type="dxa"/>
            </w:tcMar>
          </w:tcPr>
          <w:p w14:paraId="16BF995D" w14:textId="77777777" w:rsidR="00E10126" w:rsidRDefault="00E10126">
            <w:pPr>
              <w:rPr>
                <w:rFonts w:eastAsia="SimSun" w:cs="Times New Roman"/>
                <w:sz w:val="24"/>
                <w:szCs w:val="24"/>
                <w:lang w:val="id-ID" w:eastAsia="en-US"/>
              </w:rPr>
            </w:pPr>
          </w:p>
        </w:tc>
      </w:tr>
      <w:tr w:rsidR="00E10126" w14:paraId="1DB66B58" w14:textId="77777777" w:rsidTr="005E63C4">
        <w:trPr>
          <w:gridBefore w:val="1"/>
          <w:gridAfter w:val="2"/>
          <w:wBefore w:w="20" w:type="dxa"/>
          <w:wAfter w:w="1235" w:type="dxa"/>
          <w:cantSplit/>
          <w:trHeight w:val="497"/>
          <w:tblHeader/>
        </w:trPr>
        <w:tc>
          <w:tcPr>
            <w:tcW w:w="7338" w:type="dxa"/>
            <w:gridSpan w:val="10"/>
            <w:tcBorders>
              <w:top w:val="nil"/>
              <w:left w:val="nil"/>
              <w:bottom w:val="nil"/>
              <w:right w:val="nil"/>
            </w:tcBorders>
            <w:shd w:val="clear" w:color="auto" w:fill="FFFFFF"/>
            <w:tcMar>
              <w:top w:w="30" w:type="dxa"/>
              <w:left w:w="30" w:type="dxa"/>
              <w:bottom w:w="30" w:type="dxa"/>
              <w:right w:w="30" w:type="dxa"/>
            </w:tcMar>
            <w:vAlign w:val="center"/>
          </w:tcPr>
          <w:p w14:paraId="4786E971" w14:textId="77777777" w:rsidR="00E10126" w:rsidRDefault="00000000">
            <w:pPr>
              <w:spacing w:line="320" w:lineRule="atLeast"/>
              <w:rPr>
                <w:rFonts w:eastAsia="SimSun" w:cs="Times New Roman"/>
                <w:color w:val="000000"/>
                <w:sz w:val="22"/>
                <w:szCs w:val="22"/>
                <w:lang w:val="id-ID" w:eastAsia="en-US"/>
              </w:rPr>
            </w:pPr>
            <w:r>
              <w:rPr>
                <w:rFonts w:eastAsia="SimSun" w:cs="Times New Roman"/>
                <w:b/>
                <w:bCs/>
                <w:color w:val="000000"/>
                <w:sz w:val="22"/>
                <w:szCs w:val="22"/>
                <w:lang w:val="id-ID" w:eastAsia="en-US"/>
              </w:rPr>
              <w:t xml:space="preserve">Tabel 8. </w:t>
            </w:r>
            <w:r>
              <w:rPr>
                <w:rFonts w:eastAsia="SimSun" w:cs="Times New Roman"/>
                <w:bCs/>
                <w:color w:val="000000"/>
                <w:sz w:val="22"/>
                <w:szCs w:val="22"/>
                <w:lang w:val="id-ID" w:eastAsia="en-US"/>
              </w:rPr>
              <w:t>Test of Homogeneity of Variances</w:t>
            </w:r>
          </w:p>
        </w:tc>
      </w:tr>
      <w:tr w:rsidR="00E10126" w14:paraId="3D9CA828" w14:textId="77777777" w:rsidTr="005E63C4">
        <w:trPr>
          <w:gridBefore w:val="1"/>
          <w:gridAfter w:val="2"/>
          <w:wBefore w:w="20" w:type="dxa"/>
          <w:wAfter w:w="1235" w:type="dxa"/>
          <w:cantSplit/>
          <w:trHeight w:val="527"/>
          <w:tblHeader/>
        </w:trPr>
        <w:tc>
          <w:tcPr>
            <w:tcW w:w="2382" w:type="dxa"/>
            <w:gridSpan w:val="2"/>
            <w:tcBorders>
              <w:top w:val="nil"/>
              <w:left w:val="nil"/>
              <w:bottom w:val="nil"/>
              <w:right w:val="nil"/>
            </w:tcBorders>
            <w:shd w:val="clear" w:color="auto" w:fill="FFFFFF"/>
            <w:tcMar>
              <w:top w:w="30" w:type="dxa"/>
              <w:left w:w="30" w:type="dxa"/>
              <w:bottom w:w="30" w:type="dxa"/>
              <w:right w:w="30" w:type="dxa"/>
            </w:tcMar>
            <w:vAlign w:val="bottom"/>
          </w:tcPr>
          <w:p w14:paraId="7A40D9E5" w14:textId="77777777" w:rsidR="00E10126" w:rsidRDefault="00000000">
            <w:pPr>
              <w:spacing w:line="320" w:lineRule="atLeast"/>
              <w:rPr>
                <w:rFonts w:ascii="Arial" w:eastAsia="SimSun" w:hAnsi="Arial" w:cs="Arial"/>
                <w:color w:val="000000"/>
                <w:sz w:val="18"/>
                <w:szCs w:val="18"/>
                <w:lang w:val="id-ID" w:eastAsia="en-US"/>
              </w:rPr>
            </w:pPr>
            <w:r>
              <w:rPr>
                <w:rFonts w:ascii="Arial" w:eastAsia="SimSun" w:hAnsi="Arial" w:cs="Arial"/>
                <w:color w:val="000000"/>
                <w:sz w:val="18"/>
                <w:szCs w:val="18"/>
                <w:lang w:val="id-ID" w:eastAsia="en-US"/>
              </w:rPr>
              <w:t>luka</w:t>
            </w:r>
          </w:p>
        </w:tc>
        <w:tc>
          <w:tcPr>
            <w:tcW w:w="1649" w:type="dxa"/>
            <w:gridSpan w:val="3"/>
            <w:tcBorders>
              <w:top w:val="nil"/>
              <w:left w:val="nil"/>
              <w:bottom w:val="nil"/>
              <w:right w:val="nil"/>
            </w:tcBorders>
            <w:shd w:val="clear" w:color="auto" w:fill="FFFFFF"/>
            <w:tcMar>
              <w:top w:w="30" w:type="dxa"/>
              <w:left w:w="30" w:type="dxa"/>
              <w:bottom w:w="30" w:type="dxa"/>
              <w:right w:w="30" w:type="dxa"/>
            </w:tcMar>
          </w:tcPr>
          <w:p w14:paraId="24F4189C" w14:textId="77777777" w:rsidR="00E10126" w:rsidRDefault="00E10126">
            <w:pPr>
              <w:rPr>
                <w:rFonts w:eastAsia="SimSun" w:cs="Times New Roman"/>
                <w:sz w:val="24"/>
                <w:szCs w:val="24"/>
                <w:lang w:val="id-ID" w:eastAsia="en-US"/>
              </w:rPr>
            </w:pPr>
          </w:p>
        </w:tc>
        <w:tc>
          <w:tcPr>
            <w:tcW w:w="1653" w:type="dxa"/>
            <w:gridSpan w:val="3"/>
            <w:tcBorders>
              <w:top w:val="nil"/>
              <w:left w:val="nil"/>
              <w:bottom w:val="nil"/>
              <w:right w:val="nil"/>
            </w:tcBorders>
            <w:shd w:val="clear" w:color="auto" w:fill="FFFFFF"/>
            <w:tcMar>
              <w:top w:w="30" w:type="dxa"/>
              <w:left w:w="30" w:type="dxa"/>
              <w:bottom w:w="30" w:type="dxa"/>
              <w:right w:w="30" w:type="dxa"/>
            </w:tcMar>
          </w:tcPr>
          <w:p w14:paraId="4360DA3C" w14:textId="77777777" w:rsidR="00E10126" w:rsidRDefault="00E10126">
            <w:pPr>
              <w:rPr>
                <w:rFonts w:eastAsia="SimSun" w:cs="Times New Roman"/>
                <w:sz w:val="24"/>
                <w:szCs w:val="24"/>
                <w:lang w:val="id-ID" w:eastAsia="en-US"/>
              </w:rPr>
            </w:pPr>
          </w:p>
        </w:tc>
        <w:tc>
          <w:tcPr>
            <w:tcW w:w="1654" w:type="dxa"/>
            <w:gridSpan w:val="2"/>
            <w:tcBorders>
              <w:top w:val="nil"/>
              <w:left w:val="nil"/>
              <w:bottom w:val="nil"/>
              <w:right w:val="nil"/>
            </w:tcBorders>
            <w:shd w:val="clear" w:color="auto" w:fill="FFFFFF"/>
            <w:tcMar>
              <w:top w:w="30" w:type="dxa"/>
              <w:left w:w="30" w:type="dxa"/>
              <w:bottom w:w="30" w:type="dxa"/>
              <w:right w:w="30" w:type="dxa"/>
            </w:tcMar>
          </w:tcPr>
          <w:p w14:paraId="75A10729" w14:textId="77777777" w:rsidR="00E10126" w:rsidRDefault="00E10126">
            <w:pPr>
              <w:rPr>
                <w:rFonts w:eastAsia="SimSun" w:cs="Times New Roman"/>
                <w:sz w:val="24"/>
                <w:szCs w:val="24"/>
                <w:lang w:val="id-ID" w:eastAsia="en-US"/>
              </w:rPr>
            </w:pPr>
          </w:p>
        </w:tc>
      </w:tr>
      <w:tr w:rsidR="00E10126" w14:paraId="0F047B70" w14:textId="77777777" w:rsidTr="005E63C4">
        <w:trPr>
          <w:gridBefore w:val="1"/>
          <w:gridAfter w:val="2"/>
          <w:wBefore w:w="20" w:type="dxa"/>
          <w:wAfter w:w="1235" w:type="dxa"/>
          <w:cantSplit/>
          <w:trHeight w:val="497"/>
          <w:tblHeader/>
        </w:trPr>
        <w:tc>
          <w:tcPr>
            <w:tcW w:w="2382" w:type="dxa"/>
            <w:gridSpan w:val="2"/>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14:paraId="3DEBCE8A" w14:textId="77777777" w:rsidR="00E10126" w:rsidRDefault="00000000">
            <w:pPr>
              <w:spacing w:line="320" w:lineRule="atLeast"/>
              <w:jc w:val="center"/>
              <w:rPr>
                <w:rFonts w:ascii="Arial" w:eastAsia="SimSun" w:hAnsi="Arial" w:cs="Arial"/>
                <w:color w:val="000000"/>
                <w:sz w:val="18"/>
                <w:szCs w:val="18"/>
                <w:lang w:val="id-ID" w:eastAsia="en-US"/>
              </w:rPr>
            </w:pPr>
            <w:r>
              <w:rPr>
                <w:rFonts w:ascii="Arial" w:eastAsia="SimSun" w:hAnsi="Arial" w:cs="Arial"/>
                <w:color w:val="000000"/>
                <w:sz w:val="18"/>
                <w:szCs w:val="18"/>
                <w:lang w:val="id-ID" w:eastAsia="en-US"/>
              </w:rPr>
              <w:t>Levene Statistic</w:t>
            </w:r>
          </w:p>
        </w:tc>
        <w:tc>
          <w:tcPr>
            <w:tcW w:w="1649" w:type="dxa"/>
            <w:gridSpan w:val="3"/>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1A5F4CF7" w14:textId="77777777" w:rsidR="00E10126" w:rsidRDefault="00000000">
            <w:pPr>
              <w:spacing w:line="320" w:lineRule="atLeast"/>
              <w:jc w:val="center"/>
              <w:rPr>
                <w:rFonts w:ascii="Arial" w:eastAsia="SimSun" w:hAnsi="Arial" w:cs="Arial"/>
                <w:color w:val="000000"/>
                <w:sz w:val="18"/>
                <w:szCs w:val="18"/>
                <w:lang w:val="id-ID" w:eastAsia="en-US"/>
              </w:rPr>
            </w:pPr>
            <w:r>
              <w:rPr>
                <w:rFonts w:ascii="Arial" w:eastAsia="SimSun" w:hAnsi="Arial" w:cs="Arial"/>
                <w:color w:val="000000"/>
                <w:sz w:val="18"/>
                <w:szCs w:val="18"/>
                <w:lang w:val="id-ID" w:eastAsia="en-US"/>
              </w:rPr>
              <w:t>df1</w:t>
            </w:r>
          </w:p>
        </w:tc>
        <w:tc>
          <w:tcPr>
            <w:tcW w:w="1653" w:type="dxa"/>
            <w:gridSpan w:val="3"/>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5518687C" w14:textId="77777777" w:rsidR="00E10126" w:rsidRDefault="00000000">
            <w:pPr>
              <w:spacing w:line="320" w:lineRule="atLeast"/>
              <w:jc w:val="center"/>
              <w:rPr>
                <w:rFonts w:ascii="Arial" w:eastAsia="SimSun" w:hAnsi="Arial" w:cs="Arial"/>
                <w:color w:val="000000"/>
                <w:sz w:val="18"/>
                <w:szCs w:val="18"/>
                <w:lang w:val="id-ID" w:eastAsia="en-US"/>
              </w:rPr>
            </w:pPr>
            <w:r>
              <w:rPr>
                <w:rFonts w:ascii="Arial" w:eastAsia="SimSun" w:hAnsi="Arial" w:cs="Arial"/>
                <w:color w:val="000000"/>
                <w:sz w:val="18"/>
                <w:szCs w:val="18"/>
                <w:lang w:val="id-ID" w:eastAsia="en-US"/>
              </w:rPr>
              <w:t>df2</w:t>
            </w:r>
          </w:p>
        </w:tc>
        <w:tc>
          <w:tcPr>
            <w:tcW w:w="1654" w:type="dxa"/>
            <w:gridSpan w:val="2"/>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246D4533" w14:textId="77777777" w:rsidR="00E10126" w:rsidRDefault="00000000">
            <w:pPr>
              <w:spacing w:line="320" w:lineRule="atLeast"/>
              <w:jc w:val="center"/>
              <w:rPr>
                <w:rFonts w:ascii="Arial" w:eastAsia="SimSun" w:hAnsi="Arial" w:cs="Arial"/>
                <w:color w:val="000000"/>
                <w:sz w:val="18"/>
                <w:szCs w:val="18"/>
                <w:lang w:val="id-ID" w:eastAsia="en-US"/>
              </w:rPr>
            </w:pPr>
            <w:r>
              <w:rPr>
                <w:rFonts w:ascii="Arial" w:eastAsia="SimSun" w:hAnsi="Arial" w:cs="Arial"/>
                <w:color w:val="000000"/>
                <w:sz w:val="18"/>
                <w:szCs w:val="18"/>
                <w:lang w:val="id-ID" w:eastAsia="en-US"/>
              </w:rPr>
              <w:t>Sig.</w:t>
            </w:r>
          </w:p>
        </w:tc>
      </w:tr>
      <w:tr w:rsidR="00E10126" w14:paraId="338031EA" w14:textId="77777777" w:rsidTr="005E63C4">
        <w:trPr>
          <w:gridBefore w:val="1"/>
          <w:gridAfter w:val="2"/>
          <w:wBefore w:w="20" w:type="dxa"/>
          <w:wAfter w:w="1235" w:type="dxa"/>
          <w:cantSplit/>
          <w:trHeight w:val="527"/>
        </w:trPr>
        <w:tc>
          <w:tcPr>
            <w:tcW w:w="2382" w:type="dxa"/>
            <w:gridSpan w:val="2"/>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center"/>
          </w:tcPr>
          <w:p w14:paraId="3A003D39" w14:textId="77777777" w:rsidR="00E10126" w:rsidRDefault="00000000">
            <w:pPr>
              <w:spacing w:line="320" w:lineRule="atLeast"/>
              <w:jc w:val="right"/>
              <w:rPr>
                <w:rFonts w:ascii="Arial" w:eastAsia="SimSun" w:hAnsi="Arial" w:cs="Arial"/>
                <w:color w:val="000000"/>
                <w:sz w:val="18"/>
                <w:szCs w:val="18"/>
                <w:lang w:val="id-ID" w:eastAsia="en-US"/>
              </w:rPr>
            </w:pPr>
            <w:r>
              <w:rPr>
                <w:rFonts w:ascii="Arial" w:eastAsia="SimSun" w:hAnsi="Arial" w:cs="Arial"/>
                <w:color w:val="000000"/>
                <w:sz w:val="18"/>
                <w:szCs w:val="18"/>
                <w:lang w:val="id-ID" w:eastAsia="en-US"/>
              </w:rPr>
              <w:t>1.314</w:t>
            </w:r>
          </w:p>
        </w:tc>
        <w:tc>
          <w:tcPr>
            <w:tcW w:w="1649" w:type="dxa"/>
            <w:gridSpan w:val="3"/>
            <w:tcBorders>
              <w:top w:val="single" w:sz="16" w:space="0" w:color="000000"/>
              <w:bottom w:val="single" w:sz="16" w:space="0" w:color="000000"/>
            </w:tcBorders>
            <w:shd w:val="clear" w:color="auto" w:fill="FFFFFF"/>
            <w:tcMar>
              <w:top w:w="30" w:type="dxa"/>
              <w:left w:w="30" w:type="dxa"/>
              <w:bottom w:w="30" w:type="dxa"/>
              <w:right w:w="30" w:type="dxa"/>
            </w:tcMar>
            <w:vAlign w:val="center"/>
          </w:tcPr>
          <w:p w14:paraId="36397CC3" w14:textId="77777777" w:rsidR="00E10126" w:rsidRDefault="00000000">
            <w:pPr>
              <w:spacing w:line="320" w:lineRule="atLeast"/>
              <w:jc w:val="right"/>
              <w:rPr>
                <w:rFonts w:ascii="Arial" w:eastAsia="SimSun" w:hAnsi="Arial" w:cs="Arial"/>
                <w:color w:val="000000"/>
                <w:sz w:val="18"/>
                <w:szCs w:val="18"/>
                <w:lang w:val="id-ID" w:eastAsia="en-US"/>
              </w:rPr>
            </w:pPr>
            <w:r>
              <w:rPr>
                <w:rFonts w:ascii="Arial" w:eastAsia="SimSun" w:hAnsi="Arial" w:cs="Arial"/>
                <w:color w:val="000000"/>
                <w:sz w:val="18"/>
                <w:szCs w:val="18"/>
                <w:lang w:val="id-ID" w:eastAsia="en-US"/>
              </w:rPr>
              <w:t>5</w:t>
            </w:r>
          </w:p>
        </w:tc>
        <w:tc>
          <w:tcPr>
            <w:tcW w:w="1653" w:type="dxa"/>
            <w:gridSpan w:val="3"/>
            <w:tcBorders>
              <w:top w:val="single" w:sz="16" w:space="0" w:color="000000"/>
              <w:bottom w:val="single" w:sz="16" w:space="0" w:color="000000"/>
            </w:tcBorders>
            <w:shd w:val="clear" w:color="auto" w:fill="FFFFFF"/>
            <w:tcMar>
              <w:top w:w="30" w:type="dxa"/>
              <w:left w:w="30" w:type="dxa"/>
              <w:bottom w:w="30" w:type="dxa"/>
              <w:right w:w="30" w:type="dxa"/>
            </w:tcMar>
            <w:vAlign w:val="center"/>
          </w:tcPr>
          <w:p w14:paraId="56742280" w14:textId="77777777" w:rsidR="00E10126" w:rsidRDefault="00000000">
            <w:pPr>
              <w:spacing w:line="320" w:lineRule="atLeast"/>
              <w:jc w:val="right"/>
              <w:rPr>
                <w:rFonts w:ascii="Arial" w:eastAsia="SimSun" w:hAnsi="Arial" w:cs="Arial"/>
                <w:color w:val="000000"/>
                <w:sz w:val="18"/>
                <w:szCs w:val="18"/>
                <w:lang w:val="id-ID" w:eastAsia="en-US"/>
              </w:rPr>
            </w:pPr>
            <w:r>
              <w:rPr>
                <w:rFonts w:ascii="Arial" w:eastAsia="SimSun" w:hAnsi="Arial" w:cs="Arial"/>
                <w:color w:val="000000"/>
                <w:sz w:val="18"/>
                <w:szCs w:val="18"/>
                <w:lang w:val="id-ID" w:eastAsia="en-US"/>
              </w:rPr>
              <w:t>18</w:t>
            </w:r>
          </w:p>
        </w:tc>
        <w:tc>
          <w:tcPr>
            <w:tcW w:w="1654" w:type="dxa"/>
            <w:gridSpan w:val="2"/>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14:paraId="405C644A" w14:textId="77777777" w:rsidR="00E10126" w:rsidRDefault="00000000">
            <w:pPr>
              <w:spacing w:line="320" w:lineRule="atLeast"/>
              <w:jc w:val="right"/>
              <w:rPr>
                <w:rFonts w:ascii="Arial" w:eastAsia="SimSun" w:hAnsi="Arial" w:cs="Arial"/>
                <w:color w:val="000000"/>
                <w:sz w:val="18"/>
                <w:szCs w:val="18"/>
                <w:lang w:val="id-ID" w:eastAsia="en-US"/>
              </w:rPr>
            </w:pPr>
            <w:r>
              <w:rPr>
                <w:rFonts w:ascii="Arial" w:eastAsia="SimSun" w:hAnsi="Arial" w:cs="Arial"/>
                <w:color w:val="000000"/>
                <w:sz w:val="18"/>
                <w:szCs w:val="18"/>
                <w:lang w:val="id-ID" w:eastAsia="en-US"/>
              </w:rPr>
              <w:t>.302</w:t>
            </w:r>
          </w:p>
        </w:tc>
      </w:tr>
    </w:tbl>
    <w:p w14:paraId="5807BF57" w14:textId="77777777" w:rsidR="00E10126" w:rsidRDefault="00E10126">
      <w:pPr>
        <w:spacing w:line="360" w:lineRule="auto"/>
        <w:rPr>
          <w:rFonts w:cs="Times New Roman"/>
          <w:b/>
          <w:sz w:val="22"/>
          <w:szCs w:val="22"/>
          <w:lang w:val="id-ID"/>
        </w:rPr>
      </w:pPr>
    </w:p>
    <w:tbl>
      <w:tblPr>
        <w:tblW w:w="7486" w:type="dxa"/>
        <w:tblInd w:w="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4A0" w:firstRow="1" w:lastRow="0" w:firstColumn="1" w:lastColumn="0" w:noHBand="0" w:noVBand="1"/>
      </w:tblPr>
      <w:tblGrid>
        <w:gridCol w:w="1664"/>
        <w:gridCol w:w="1441"/>
        <w:gridCol w:w="998"/>
        <w:gridCol w:w="1383"/>
        <w:gridCol w:w="1000"/>
        <w:gridCol w:w="1000"/>
      </w:tblGrid>
      <w:tr w:rsidR="00E10126" w14:paraId="22077852" w14:textId="77777777">
        <w:trPr>
          <w:cantSplit/>
          <w:tblHeader/>
        </w:trPr>
        <w:tc>
          <w:tcPr>
            <w:tcW w:w="7486" w:type="dxa"/>
            <w:gridSpan w:val="6"/>
            <w:tcBorders>
              <w:top w:val="nil"/>
              <w:left w:val="nil"/>
              <w:bottom w:val="nil"/>
              <w:right w:val="nil"/>
            </w:tcBorders>
            <w:shd w:val="clear" w:color="auto" w:fill="FFFFFF"/>
            <w:tcMar>
              <w:top w:w="30" w:type="dxa"/>
              <w:left w:w="30" w:type="dxa"/>
              <w:bottom w:w="30" w:type="dxa"/>
              <w:right w:w="30" w:type="dxa"/>
            </w:tcMar>
            <w:vAlign w:val="center"/>
          </w:tcPr>
          <w:p w14:paraId="3C444492" w14:textId="77777777" w:rsidR="00E10126" w:rsidRDefault="00000000">
            <w:pPr>
              <w:spacing w:line="320" w:lineRule="atLeast"/>
              <w:rPr>
                <w:rFonts w:eastAsia="SimSun" w:cs="Times New Roman"/>
                <w:color w:val="000000"/>
                <w:sz w:val="22"/>
                <w:szCs w:val="22"/>
                <w:lang w:val="id-ID" w:eastAsia="en-US"/>
              </w:rPr>
            </w:pPr>
            <w:r>
              <w:rPr>
                <w:rFonts w:eastAsia="SimSun" w:cs="Times New Roman"/>
                <w:b/>
                <w:bCs/>
                <w:color w:val="000000"/>
                <w:sz w:val="22"/>
                <w:szCs w:val="22"/>
                <w:lang w:val="id-ID" w:eastAsia="en-US"/>
              </w:rPr>
              <w:t xml:space="preserve">Tabel 9. </w:t>
            </w:r>
            <w:r>
              <w:rPr>
                <w:rFonts w:eastAsia="SimSun" w:cs="Times New Roman"/>
                <w:bCs/>
                <w:color w:val="000000"/>
                <w:sz w:val="22"/>
                <w:szCs w:val="22"/>
                <w:lang w:val="id-ID" w:eastAsia="en-US"/>
              </w:rPr>
              <w:t>Anova</w:t>
            </w:r>
          </w:p>
        </w:tc>
      </w:tr>
      <w:tr w:rsidR="00E10126" w14:paraId="700DD6C1" w14:textId="77777777">
        <w:trPr>
          <w:cantSplit/>
          <w:tblHeader/>
        </w:trPr>
        <w:tc>
          <w:tcPr>
            <w:tcW w:w="7486" w:type="dxa"/>
            <w:gridSpan w:val="6"/>
            <w:tcBorders>
              <w:top w:val="nil"/>
              <w:left w:val="nil"/>
              <w:bottom w:val="nil"/>
            </w:tcBorders>
            <w:shd w:val="clear" w:color="auto" w:fill="FFFFFF"/>
            <w:tcMar>
              <w:top w:w="30" w:type="dxa"/>
              <w:left w:w="30" w:type="dxa"/>
              <w:bottom w:w="30" w:type="dxa"/>
              <w:right w:w="30" w:type="dxa"/>
            </w:tcMar>
            <w:vAlign w:val="bottom"/>
          </w:tcPr>
          <w:p w14:paraId="139FAF1E" w14:textId="77777777" w:rsidR="00E10126" w:rsidRDefault="00000000">
            <w:pPr>
              <w:rPr>
                <w:rFonts w:ascii="Arial" w:eastAsia="SimSun" w:hAnsi="Arial" w:cs="Arial"/>
                <w:color w:val="000000"/>
                <w:sz w:val="18"/>
                <w:szCs w:val="18"/>
                <w:lang w:val="id-ID" w:eastAsia="en-US"/>
              </w:rPr>
            </w:pPr>
            <w:r>
              <w:rPr>
                <w:rFonts w:ascii="Arial" w:eastAsia="SimSun" w:hAnsi="Arial" w:cs="Arial"/>
                <w:color w:val="000000"/>
                <w:sz w:val="18"/>
                <w:szCs w:val="18"/>
                <w:lang w:val="id-ID" w:eastAsia="en-US"/>
              </w:rPr>
              <w:t>luka</w:t>
            </w:r>
          </w:p>
        </w:tc>
      </w:tr>
      <w:tr w:rsidR="00E10126" w14:paraId="6041A425" w14:textId="77777777">
        <w:trPr>
          <w:cantSplit/>
          <w:tblHeader/>
        </w:trPr>
        <w:tc>
          <w:tcPr>
            <w:tcW w:w="1664" w:type="dxa"/>
            <w:vAlign w:val="center"/>
          </w:tcPr>
          <w:p w14:paraId="5DF4A78B" w14:textId="77777777" w:rsidR="00E10126" w:rsidRDefault="00E10126">
            <w:pPr>
              <w:rPr>
                <w:rFonts w:ascii="Arial" w:eastAsia="SimSun" w:hAnsi="Arial" w:cs="Arial"/>
                <w:color w:val="000000"/>
                <w:sz w:val="18"/>
                <w:szCs w:val="18"/>
                <w:lang w:val="id-ID" w:eastAsia="en-US"/>
              </w:rPr>
            </w:pPr>
          </w:p>
        </w:tc>
        <w:tc>
          <w:tcPr>
            <w:tcW w:w="1441"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14:paraId="0DCC5C09" w14:textId="77777777" w:rsidR="00E10126" w:rsidRDefault="00000000">
            <w:pPr>
              <w:spacing w:line="320" w:lineRule="atLeast"/>
              <w:jc w:val="center"/>
              <w:rPr>
                <w:rFonts w:ascii="Arial" w:eastAsia="SimSun" w:hAnsi="Arial" w:cs="Arial"/>
                <w:color w:val="000000"/>
                <w:sz w:val="18"/>
                <w:szCs w:val="18"/>
                <w:lang w:val="id-ID" w:eastAsia="en-US"/>
              </w:rPr>
            </w:pPr>
            <w:r>
              <w:rPr>
                <w:rFonts w:ascii="Arial" w:eastAsia="SimSun" w:hAnsi="Arial" w:cs="Arial"/>
                <w:color w:val="000000"/>
                <w:sz w:val="18"/>
                <w:szCs w:val="18"/>
                <w:lang w:val="id-ID" w:eastAsia="en-US"/>
              </w:rPr>
              <w:t>Sum of Squares</w:t>
            </w:r>
          </w:p>
        </w:tc>
        <w:tc>
          <w:tcPr>
            <w:tcW w:w="99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73F38541" w14:textId="77777777" w:rsidR="00E10126" w:rsidRDefault="00000000">
            <w:pPr>
              <w:spacing w:line="320" w:lineRule="atLeast"/>
              <w:jc w:val="center"/>
              <w:rPr>
                <w:rFonts w:ascii="Arial" w:eastAsia="SimSun" w:hAnsi="Arial" w:cs="Arial"/>
                <w:color w:val="000000"/>
                <w:sz w:val="18"/>
                <w:szCs w:val="18"/>
                <w:lang w:val="id-ID" w:eastAsia="en-US"/>
              </w:rPr>
            </w:pPr>
            <w:r>
              <w:rPr>
                <w:rFonts w:ascii="Arial" w:eastAsia="SimSun" w:hAnsi="Arial" w:cs="Arial"/>
                <w:color w:val="000000"/>
                <w:sz w:val="18"/>
                <w:szCs w:val="18"/>
                <w:lang w:val="id-ID" w:eastAsia="en-US"/>
              </w:rPr>
              <w:t>df</w:t>
            </w:r>
          </w:p>
        </w:tc>
        <w:tc>
          <w:tcPr>
            <w:tcW w:w="1383"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604C1376" w14:textId="77777777" w:rsidR="00E10126" w:rsidRDefault="00000000">
            <w:pPr>
              <w:spacing w:line="320" w:lineRule="atLeast"/>
              <w:jc w:val="center"/>
              <w:rPr>
                <w:rFonts w:ascii="Arial" w:eastAsia="SimSun" w:hAnsi="Arial" w:cs="Arial"/>
                <w:color w:val="000000"/>
                <w:sz w:val="18"/>
                <w:szCs w:val="18"/>
                <w:lang w:val="id-ID" w:eastAsia="en-US"/>
              </w:rPr>
            </w:pPr>
            <w:r>
              <w:rPr>
                <w:rFonts w:ascii="Arial" w:eastAsia="SimSun" w:hAnsi="Arial" w:cs="Arial"/>
                <w:color w:val="000000"/>
                <w:sz w:val="18"/>
                <w:szCs w:val="18"/>
                <w:lang w:val="id-ID" w:eastAsia="en-US"/>
              </w:rPr>
              <w:t>Mean Square</w:t>
            </w:r>
          </w:p>
        </w:tc>
        <w:tc>
          <w:tcPr>
            <w:tcW w:w="100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619371A7" w14:textId="77777777" w:rsidR="00E10126" w:rsidRDefault="00000000">
            <w:pPr>
              <w:spacing w:line="320" w:lineRule="atLeast"/>
              <w:jc w:val="center"/>
              <w:rPr>
                <w:rFonts w:ascii="Arial" w:eastAsia="SimSun" w:hAnsi="Arial" w:cs="Arial"/>
                <w:color w:val="000000"/>
                <w:sz w:val="18"/>
                <w:szCs w:val="18"/>
                <w:lang w:val="id-ID" w:eastAsia="en-US"/>
              </w:rPr>
            </w:pPr>
            <w:r>
              <w:rPr>
                <w:rFonts w:ascii="Arial" w:eastAsia="SimSun" w:hAnsi="Arial" w:cs="Arial"/>
                <w:color w:val="000000"/>
                <w:sz w:val="18"/>
                <w:szCs w:val="18"/>
                <w:lang w:val="id-ID" w:eastAsia="en-US"/>
              </w:rPr>
              <w:t>F</w:t>
            </w:r>
          </w:p>
        </w:tc>
        <w:tc>
          <w:tcPr>
            <w:tcW w:w="1000"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707C0110" w14:textId="77777777" w:rsidR="00E10126" w:rsidRDefault="00000000">
            <w:pPr>
              <w:spacing w:line="320" w:lineRule="atLeast"/>
              <w:jc w:val="center"/>
              <w:rPr>
                <w:rFonts w:ascii="Arial" w:eastAsia="SimSun" w:hAnsi="Arial" w:cs="Arial"/>
                <w:color w:val="000000"/>
                <w:sz w:val="18"/>
                <w:szCs w:val="18"/>
                <w:lang w:val="id-ID" w:eastAsia="en-US"/>
              </w:rPr>
            </w:pPr>
            <w:r>
              <w:rPr>
                <w:rFonts w:ascii="Arial" w:eastAsia="SimSun" w:hAnsi="Arial" w:cs="Arial"/>
                <w:color w:val="000000"/>
                <w:sz w:val="18"/>
                <w:szCs w:val="18"/>
                <w:lang w:val="id-ID" w:eastAsia="en-US"/>
              </w:rPr>
              <w:t>Sig.</w:t>
            </w:r>
          </w:p>
        </w:tc>
      </w:tr>
      <w:tr w:rsidR="00E10126" w14:paraId="5E5DDC91" w14:textId="77777777">
        <w:trPr>
          <w:cantSplit/>
          <w:tblHeader/>
        </w:trPr>
        <w:tc>
          <w:tcPr>
            <w:tcW w:w="1664"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14:paraId="5142F77B" w14:textId="77777777" w:rsidR="00E10126" w:rsidRDefault="00000000">
            <w:pPr>
              <w:spacing w:line="320" w:lineRule="atLeast"/>
              <w:rPr>
                <w:rFonts w:ascii="Arial" w:eastAsia="SimSun" w:hAnsi="Arial" w:cs="Arial"/>
                <w:color w:val="000000"/>
                <w:sz w:val="18"/>
                <w:szCs w:val="18"/>
                <w:lang w:val="id-ID" w:eastAsia="en-US"/>
              </w:rPr>
            </w:pPr>
            <w:r>
              <w:rPr>
                <w:rFonts w:ascii="Arial" w:eastAsia="SimSun" w:hAnsi="Arial" w:cs="Arial"/>
                <w:color w:val="000000"/>
                <w:sz w:val="18"/>
                <w:szCs w:val="18"/>
                <w:lang w:val="id-ID" w:eastAsia="en-US"/>
              </w:rPr>
              <w:t>Between Groups</w:t>
            </w:r>
          </w:p>
        </w:tc>
        <w:tc>
          <w:tcPr>
            <w:tcW w:w="1441"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14:paraId="111D13EF" w14:textId="77777777" w:rsidR="00E10126" w:rsidRDefault="00000000">
            <w:pPr>
              <w:spacing w:line="320" w:lineRule="atLeast"/>
              <w:jc w:val="right"/>
              <w:rPr>
                <w:rFonts w:ascii="Arial" w:eastAsia="SimSun" w:hAnsi="Arial" w:cs="Arial"/>
                <w:color w:val="000000"/>
                <w:sz w:val="18"/>
                <w:szCs w:val="18"/>
                <w:lang w:val="id-ID" w:eastAsia="en-US"/>
              </w:rPr>
            </w:pPr>
            <w:r>
              <w:rPr>
                <w:rFonts w:ascii="Arial" w:eastAsia="SimSun" w:hAnsi="Arial" w:cs="Arial"/>
                <w:color w:val="000000"/>
                <w:sz w:val="18"/>
                <w:szCs w:val="18"/>
                <w:lang w:val="id-ID" w:eastAsia="en-US"/>
              </w:rPr>
              <w:t>2.124</w:t>
            </w:r>
          </w:p>
        </w:tc>
        <w:tc>
          <w:tcPr>
            <w:tcW w:w="998" w:type="dxa"/>
            <w:tcBorders>
              <w:top w:val="single" w:sz="16" w:space="0" w:color="000000"/>
              <w:bottom w:val="nil"/>
            </w:tcBorders>
            <w:shd w:val="clear" w:color="auto" w:fill="FFFFFF"/>
            <w:tcMar>
              <w:top w:w="30" w:type="dxa"/>
              <w:left w:w="30" w:type="dxa"/>
              <w:bottom w:w="30" w:type="dxa"/>
              <w:right w:w="30" w:type="dxa"/>
            </w:tcMar>
            <w:vAlign w:val="center"/>
          </w:tcPr>
          <w:p w14:paraId="23928108" w14:textId="77777777" w:rsidR="00E10126" w:rsidRDefault="00000000">
            <w:pPr>
              <w:spacing w:line="320" w:lineRule="atLeast"/>
              <w:jc w:val="right"/>
              <w:rPr>
                <w:rFonts w:ascii="Arial" w:eastAsia="SimSun" w:hAnsi="Arial" w:cs="Arial"/>
                <w:color w:val="000000"/>
                <w:sz w:val="18"/>
                <w:szCs w:val="18"/>
                <w:lang w:val="id-ID" w:eastAsia="en-US"/>
              </w:rPr>
            </w:pPr>
            <w:r>
              <w:rPr>
                <w:rFonts w:ascii="Arial" w:eastAsia="SimSun" w:hAnsi="Arial" w:cs="Arial"/>
                <w:color w:val="000000"/>
                <w:sz w:val="18"/>
                <w:szCs w:val="18"/>
                <w:lang w:val="id-ID" w:eastAsia="en-US"/>
              </w:rPr>
              <w:t>5</w:t>
            </w:r>
          </w:p>
        </w:tc>
        <w:tc>
          <w:tcPr>
            <w:tcW w:w="1383" w:type="dxa"/>
            <w:tcBorders>
              <w:top w:val="single" w:sz="16" w:space="0" w:color="000000"/>
              <w:bottom w:val="nil"/>
            </w:tcBorders>
            <w:shd w:val="clear" w:color="auto" w:fill="FFFFFF"/>
            <w:tcMar>
              <w:top w:w="30" w:type="dxa"/>
              <w:left w:w="30" w:type="dxa"/>
              <w:bottom w:w="30" w:type="dxa"/>
              <w:right w:w="30" w:type="dxa"/>
            </w:tcMar>
            <w:vAlign w:val="center"/>
          </w:tcPr>
          <w:p w14:paraId="466CD524" w14:textId="77777777" w:rsidR="00E10126" w:rsidRDefault="00000000">
            <w:pPr>
              <w:spacing w:line="320" w:lineRule="atLeast"/>
              <w:jc w:val="right"/>
              <w:rPr>
                <w:rFonts w:ascii="Arial" w:eastAsia="SimSun" w:hAnsi="Arial" w:cs="Arial"/>
                <w:color w:val="000000"/>
                <w:sz w:val="18"/>
                <w:szCs w:val="18"/>
                <w:lang w:val="id-ID" w:eastAsia="en-US"/>
              </w:rPr>
            </w:pPr>
            <w:r>
              <w:rPr>
                <w:rFonts w:ascii="Arial" w:eastAsia="SimSun" w:hAnsi="Arial" w:cs="Arial"/>
                <w:color w:val="000000"/>
                <w:sz w:val="18"/>
                <w:szCs w:val="18"/>
                <w:lang w:val="id-ID" w:eastAsia="en-US"/>
              </w:rPr>
              <w:t>.425</w:t>
            </w:r>
          </w:p>
        </w:tc>
        <w:tc>
          <w:tcPr>
            <w:tcW w:w="1000" w:type="dxa"/>
            <w:tcBorders>
              <w:top w:val="single" w:sz="16" w:space="0" w:color="000000"/>
              <w:bottom w:val="nil"/>
            </w:tcBorders>
            <w:shd w:val="clear" w:color="auto" w:fill="FFFFFF"/>
            <w:tcMar>
              <w:top w:w="30" w:type="dxa"/>
              <w:left w:w="30" w:type="dxa"/>
              <w:bottom w:w="30" w:type="dxa"/>
              <w:right w:w="30" w:type="dxa"/>
            </w:tcMar>
            <w:vAlign w:val="center"/>
          </w:tcPr>
          <w:p w14:paraId="5839999F" w14:textId="77777777" w:rsidR="00E10126" w:rsidRDefault="00000000">
            <w:pPr>
              <w:spacing w:line="320" w:lineRule="atLeast"/>
              <w:jc w:val="right"/>
              <w:rPr>
                <w:rFonts w:ascii="Arial" w:eastAsia="SimSun" w:hAnsi="Arial" w:cs="Arial"/>
                <w:color w:val="000000"/>
                <w:sz w:val="18"/>
                <w:szCs w:val="18"/>
                <w:lang w:val="id-ID" w:eastAsia="en-US"/>
              </w:rPr>
            </w:pPr>
            <w:r>
              <w:rPr>
                <w:rFonts w:ascii="Arial" w:eastAsia="SimSun" w:hAnsi="Arial" w:cs="Arial"/>
                <w:color w:val="000000"/>
                <w:sz w:val="18"/>
                <w:szCs w:val="18"/>
                <w:lang w:val="id-ID" w:eastAsia="en-US"/>
              </w:rPr>
              <w:t>16.037</w:t>
            </w:r>
          </w:p>
        </w:tc>
        <w:tc>
          <w:tcPr>
            <w:tcW w:w="1000"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14:paraId="34C756E8" w14:textId="77777777" w:rsidR="00E10126" w:rsidRDefault="00000000">
            <w:pPr>
              <w:spacing w:line="320" w:lineRule="atLeast"/>
              <w:jc w:val="right"/>
              <w:rPr>
                <w:rFonts w:ascii="Arial" w:eastAsia="SimSun" w:hAnsi="Arial" w:cs="Arial"/>
                <w:color w:val="000000"/>
                <w:sz w:val="18"/>
                <w:szCs w:val="18"/>
                <w:lang w:val="id-ID" w:eastAsia="en-US"/>
              </w:rPr>
            </w:pPr>
            <w:r>
              <w:rPr>
                <w:rFonts w:ascii="Arial" w:eastAsia="SimSun" w:hAnsi="Arial" w:cs="Arial"/>
                <w:color w:val="000000"/>
                <w:sz w:val="18"/>
                <w:szCs w:val="18"/>
                <w:lang w:val="id-ID" w:eastAsia="en-US"/>
              </w:rPr>
              <w:t>.000</w:t>
            </w:r>
          </w:p>
        </w:tc>
      </w:tr>
      <w:tr w:rsidR="00E10126" w14:paraId="45B54461" w14:textId="77777777">
        <w:trPr>
          <w:cantSplit/>
          <w:tblHeader/>
        </w:trPr>
        <w:tc>
          <w:tcPr>
            <w:tcW w:w="1664"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14:paraId="51E3A228" w14:textId="77777777" w:rsidR="00E10126" w:rsidRDefault="00000000">
            <w:pPr>
              <w:spacing w:line="320" w:lineRule="atLeast"/>
              <w:rPr>
                <w:rFonts w:ascii="Arial" w:eastAsia="SimSun" w:hAnsi="Arial" w:cs="Arial"/>
                <w:color w:val="000000"/>
                <w:sz w:val="18"/>
                <w:szCs w:val="18"/>
                <w:lang w:val="id-ID" w:eastAsia="en-US"/>
              </w:rPr>
            </w:pPr>
            <w:r>
              <w:rPr>
                <w:rFonts w:ascii="Arial" w:eastAsia="SimSun" w:hAnsi="Arial" w:cs="Arial"/>
                <w:color w:val="000000"/>
                <w:sz w:val="18"/>
                <w:szCs w:val="18"/>
                <w:lang w:val="id-ID" w:eastAsia="en-US"/>
              </w:rPr>
              <w:t>Within Groups</w:t>
            </w:r>
          </w:p>
        </w:tc>
        <w:tc>
          <w:tcPr>
            <w:tcW w:w="1441" w:type="dxa"/>
            <w:tcBorders>
              <w:top w:val="nil"/>
              <w:left w:val="single" w:sz="16" w:space="0" w:color="000000"/>
              <w:bottom w:val="nil"/>
            </w:tcBorders>
            <w:shd w:val="clear" w:color="auto" w:fill="FFFFFF"/>
            <w:tcMar>
              <w:top w:w="30" w:type="dxa"/>
              <w:left w:w="30" w:type="dxa"/>
              <w:bottom w:w="30" w:type="dxa"/>
              <w:right w:w="30" w:type="dxa"/>
            </w:tcMar>
            <w:vAlign w:val="center"/>
          </w:tcPr>
          <w:p w14:paraId="24D0BF8F" w14:textId="77777777" w:rsidR="00E10126" w:rsidRDefault="00000000">
            <w:pPr>
              <w:spacing w:line="320" w:lineRule="atLeast"/>
              <w:jc w:val="right"/>
              <w:rPr>
                <w:rFonts w:ascii="Arial" w:eastAsia="SimSun" w:hAnsi="Arial" w:cs="Arial"/>
                <w:color w:val="000000"/>
                <w:sz w:val="18"/>
                <w:szCs w:val="18"/>
                <w:lang w:val="id-ID" w:eastAsia="en-US"/>
              </w:rPr>
            </w:pPr>
            <w:r>
              <w:rPr>
                <w:rFonts w:ascii="Arial" w:eastAsia="SimSun" w:hAnsi="Arial" w:cs="Arial"/>
                <w:color w:val="000000"/>
                <w:sz w:val="18"/>
                <w:szCs w:val="18"/>
                <w:lang w:val="id-ID" w:eastAsia="en-US"/>
              </w:rPr>
              <w:t>.477</w:t>
            </w:r>
          </w:p>
        </w:tc>
        <w:tc>
          <w:tcPr>
            <w:tcW w:w="998" w:type="dxa"/>
            <w:tcBorders>
              <w:top w:val="nil"/>
              <w:bottom w:val="nil"/>
            </w:tcBorders>
            <w:shd w:val="clear" w:color="auto" w:fill="FFFFFF"/>
            <w:tcMar>
              <w:top w:w="30" w:type="dxa"/>
              <w:left w:w="30" w:type="dxa"/>
              <w:bottom w:w="30" w:type="dxa"/>
              <w:right w:w="30" w:type="dxa"/>
            </w:tcMar>
            <w:vAlign w:val="center"/>
          </w:tcPr>
          <w:p w14:paraId="7751A16B" w14:textId="77777777" w:rsidR="00E10126" w:rsidRDefault="00000000">
            <w:pPr>
              <w:spacing w:line="320" w:lineRule="atLeast"/>
              <w:jc w:val="right"/>
              <w:rPr>
                <w:rFonts w:ascii="Arial" w:eastAsia="SimSun" w:hAnsi="Arial" w:cs="Arial"/>
                <w:color w:val="000000"/>
                <w:sz w:val="18"/>
                <w:szCs w:val="18"/>
                <w:lang w:val="id-ID" w:eastAsia="en-US"/>
              </w:rPr>
            </w:pPr>
            <w:r>
              <w:rPr>
                <w:rFonts w:ascii="Arial" w:eastAsia="SimSun" w:hAnsi="Arial" w:cs="Arial"/>
                <w:color w:val="000000"/>
                <w:sz w:val="18"/>
                <w:szCs w:val="18"/>
                <w:lang w:val="id-ID" w:eastAsia="en-US"/>
              </w:rPr>
              <w:t>18</w:t>
            </w:r>
          </w:p>
        </w:tc>
        <w:tc>
          <w:tcPr>
            <w:tcW w:w="1383" w:type="dxa"/>
            <w:tcBorders>
              <w:top w:val="nil"/>
              <w:bottom w:val="nil"/>
            </w:tcBorders>
            <w:shd w:val="clear" w:color="auto" w:fill="FFFFFF"/>
            <w:tcMar>
              <w:top w:w="30" w:type="dxa"/>
              <w:left w:w="30" w:type="dxa"/>
              <w:bottom w:w="30" w:type="dxa"/>
              <w:right w:w="30" w:type="dxa"/>
            </w:tcMar>
            <w:vAlign w:val="center"/>
          </w:tcPr>
          <w:p w14:paraId="11AA8939" w14:textId="77777777" w:rsidR="00E10126" w:rsidRDefault="00000000">
            <w:pPr>
              <w:spacing w:line="320" w:lineRule="atLeast"/>
              <w:jc w:val="right"/>
              <w:rPr>
                <w:rFonts w:ascii="Arial" w:eastAsia="SimSun" w:hAnsi="Arial" w:cs="Arial"/>
                <w:color w:val="000000"/>
                <w:sz w:val="18"/>
                <w:szCs w:val="18"/>
                <w:lang w:val="id-ID" w:eastAsia="en-US"/>
              </w:rPr>
            </w:pPr>
            <w:r>
              <w:rPr>
                <w:rFonts w:ascii="Arial" w:eastAsia="SimSun" w:hAnsi="Arial" w:cs="Arial"/>
                <w:color w:val="000000"/>
                <w:sz w:val="18"/>
                <w:szCs w:val="18"/>
                <w:lang w:val="id-ID" w:eastAsia="en-US"/>
              </w:rPr>
              <w:t>.026</w:t>
            </w:r>
          </w:p>
        </w:tc>
        <w:tc>
          <w:tcPr>
            <w:tcW w:w="1000" w:type="dxa"/>
            <w:tcBorders>
              <w:top w:val="nil"/>
              <w:bottom w:val="nil"/>
            </w:tcBorders>
            <w:shd w:val="clear" w:color="auto" w:fill="FFFFFF"/>
            <w:tcMar>
              <w:top w:w="30" w:type="dxa"/>
              <w:left w:w="30" w:type="dxa"/>
              <w:bottom w:w="30" w:type="dxa"/>
              <w:right w:w="30" w:type="dxa"/>
            </w:tcMar>
          </w:tcPr>
          <w:p w14:paraId="565F1337" w14:textId="77777777" w:rsidR="00E10126" w:rsidRDefault="00E10126">
            <w:pPr>
              <w:rPr>
                <w:rFonts w:eastAsia="SimSun" w:cs="Times New Roman"/>
                <w:sz w:val="24"/>
                <w:szCs w:val="24"/>
                <w:lang w:val="id-ID" w:eastAsia="en-US"/>
              </w:rPr>
            </w:pPr>
          </w:p>
        </w:tc>
        <w:tc>
          <w:tcPr>
            <w:tcW w:w="1000" w:type="dxa"/>
            <w:tcBorders>
              <w:top w:val="nil"/>
              <w:bottom w:val="nil"/>
              <w:right w:val="single" w:sz="16" w:space="0" w:color="000000"/>
            </w:tcBorders>
            <w:shd w:val="clear" w:color="auto" w:fill="FFFFFF"/>
            <w:tcMar>
              <w:top w:w="30" w:type="dxa"/>
              <w:left w:w="30" w:type="dxa"/>
              <w:bottom w:w="30" w:type="dxa"/>
              <w:right w:w="30" w:type="dxa"/>
            </w:tcMar>
          </w:tcPr>
          <w:p w14:paraId="18711813" w14:textId="77777777" w:rsidR="00E10126" w:rsidRDefault="00E10126">
            <w:pPr>
              <w:rPr>
                <w:rFonts w:eastAsia="SimSun" w:cs="Times New Roman"/>
                <w:sz w:val="24"/>
                <w:szCs w:val="24"/>
                <w:lang w:val="id-ID" w:eastAsia="en-US"/>
              </w:rPr>
            </w:pPr>
          </w:p>
        </w:tc>
      </w:tr>
      <w:tr w:rsidR="00E10126" w14:paraId="3B68B85D" w14:textId="77777777">
        <w:trPr>
          <w:cantSplit/>
        </w:trPr>
        <w:tc>
          <w:tcPr>
            <w:tcW w:w="1664"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14:paraId="560D0EE9" w14:textId="77777777" w:rsidR="00E10126" w:rsidRDefault="00000000">
            <w:pPr>
              <w:spacing w:line="320" w:lineRule="atLeast"/>
              <w:rPr>
                <w:rFonts w:ascii="Arial" w:eastAsia="SimSun" w:hAnsi="Arial" w:cs="Arial"/>
                <w:color w:val="000000"/>
                <w:sz w:val="18"/>
                <w:szCs w:val="18"/>
                <w:lang w:val="id-ID" w:eastAsia="en-US"/>
              </w:rPr>
            </w:pPr>
            <w:r>
              <w:rPr>
                <w:rFonts w:ascii="Arial" w:eastAsia="SimSun" w:hAnsi="Arial" w:cs="Arial"/>
                <w:color w:val="000000"/>
                <w:sz w:val="18"/>
                <w:szCs w:val="18"/>
                <w:lang w:val="id-ID" w:eastAsia="en-US"/>
              </w:rPr>
              <w:t>Total</w:t>
            </w:r>
          </w:p>
        </w:tc>
        <w:tc>
          <w:tcPr>
            <w:tcW w:w="1441"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14:paraId="4E01DA09" w14:textId="77777777" w:rsidR="00E10126" w:rsidRDefault="00000000">
            <w:pPr>
              <w:spacing w:line="320" w:lineRule="atLeast"/>
              <w:jc w:val="right"/>
              <w:rPr>
                <w:rFonts w:ascii="Arial" w:eastAsia="SimSun" w:hAnsi="Arial" w:cs="Arial"/>
                <w:color w:val="000000"/>
                <w:sz w:val="18"/>
                <w:szCs w:val="18"/>
                <w:lang w:val="id-ID" w:eastAsia="en-US"/>
              </w:rPr>
            </w:pPr>
            <w:r>
              <w:rPr>
                <w:rFonts w:ascii="Arial" w:eastAsia="SimSun" w:hAnsi="Arial" w:cs="Arial"/>
                <w:color w:val="000000"/>
                <w:sz w:val="18"/>
                <w:szCs w:val="18"/>
                <w:lang w:val="id-ID" w:eastAsia="en-US"/>
              </w:rPr>
              <w:t>2.600</w:t>
            </w:r>
          </w:p>
        </w:tc>
        <w:tc>
          <w:tcPr>
            <w:tcW w:w="998" w:type="dxa"/>
            <w:tcBorders>
              <w:top w:val="nil"/>
              <w:bottom w:val="single" w:sz="16" w:space="0" w:color="000000"/>
            </w:tcBorders>
            <w:shd w:val="clear" w:color="auto" w:fill="FFFFFF"/>
            <w:tcMar>
              <w:top w:w="30" w:type="dxa"/>
              <w:left w:w="30" w:type="dxa"/>
              <w:bottom w:w="30" w:type="dxa"/>
              <w:right w:w="30" w:type="dxa"/>
            </w:tcMar>
            <w:vAlign w:val="center"/>
          </w:tcPr>
          <w:p w14:paraId="3816597F" w14:textId="77777777" w:rsidR="00E10126" w:rsidRDefault="00000000">
            <w:pPr>
              <w:spacing w:line="320" w:lineRule="atLeast"/>
              <w:jc w:val="right"/>
              <w:rPr>
                <w:rFonts w:ascii="Arial" w:eastAsia="SimSun" w:hAnsi="Arial" w:cs="Arial"/>
                <w:color w:val="000000"/>
                <w:sz w:val="18"/>
                <w:szCs w:val="18"/>
                <w:lang w:val="id-ID" w:eastAsia="en-US"/>
              </w:rPr>
            </w:pPr>
            <w:r>
              <w:rPr>
                <w:rFonts w:ascii="Arial" w:eastAsia="SimSun" w:hAnsi="Arial" w:cs="Arial"/>
                <w:color w:val="000000"/>
                <w:sz w:val="18"/>
                <w:szCs w:val="18"/>
                <w:lang w:val="id-ID" w:eastAsia="en-US"/>
              </w:rPr>
              <w:t>23</w:t>
            </w:r>
          </w:p>
        </w:tc>
        <w:tc>
          <w:tcPr>
            <w:tcW w:w="1383" w:type="dxa"/>
            <w:tcBorders>
              <w:top w:val="nil"/>
              <w:bottom w:val="single" w:sz="16" w:space="0" w:color="000000"/>
            </w:tcBorders>
            <w:shd w:val="clear" w:color="auto" w:fill="FFFFFF"/>
            <w:tcMar>
              <w:top w:w="30" w:type="dxa"/>
              <w:left w:w="30" w:type="dxa"/>
              <w:bottom w:w="30" w:type="dxa"/>
              <w:right w:w="30" w:type="dxa"/>
            </w:tcMar>
          </w:tcPr>
          <w:p w14:paraId="4C7428E4" w14:textId="77777777" w:rsidR="00E10126" w:rsidRDefault="00E10126">
            <w:pPr>
              <w:rPr>
                <w:rFonts w:eastAsia="SimSun" w:cs="Times New Roman"/>
                <w:sz w:val="24"/>
                <w:szCs w:val="24"/>
                <w:lang w:val="id-ID" w:eastAsia="en-US"/>
              </w:rPr>
            </w:pPr>
          </w:p>
        </w:tc>
        <w:tc>
          <w:tcPr>
            <w:tcW w:w="1000" w:type="dxa"/>
            <w:tcBorders>
              <w:top w:val="nil"/>
              <w:bottom w:val="single" w:sz="16" w:space="0" w:color="000000"/>
            </w:tcBorders>
            <w:shd w:val="clear" w:color="auto" w:fill="FFFFFF"/>
            <w:tcMar>
              <w:top w:w="30" w:type="dxa"/>
              <w:left w:w="30" w:type="dxa"/>
              <w:bottom w:w="30" w:type="dxa"/>
              <w:right w:w="30" w:type="dxa"/>
            </w:tcMar>
          </w:tcPr>
          <w:p w14:paraId="1F517ECF" w14:textId="77777777" w:rsidR="00E10126" w:rsidRDefault="00E10126">
            <w:pPr>
              <w:rPr>
                <w:rFonts w:eastAsia="SimSun" w:cs="Times New Roman"/>
                <w:sz w:val="24"/>
                <w:szCs w:val="24"/>
                <w:lang w:val="id-ID" w:eastAsia="en-US"/>
              </w:rPr>
            </w:pPr>
          </w:p>
        </w:tc>
        <w:tc>
          <w:tcPr>
            <w:tcW w:w="1000"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14:paraId="147A85B9" w14:textId="77777777" w:rsidR="00E10126" w:rsidRDefault="00E10126">
            <w:pPr>
              <w:rPr>
                <w:rFonts w:eastAsia="SimSun" w:cs="Times New Roman"/>
                <w:sz w:val="24"/>
                <w:szCs w:val="24"/>
                <w:lang w:val="id-ID" w:eastAsia="en-US"/>
              </w:rPr>
            </w:pPr>
          </w:p>
        </w:tc>
      </w:tr>
    </w:tbl>
    <w:p w14:paraId="747C699E" w14:textId="77777777" w:rsidR="00E10126" w:rsidRDefault="00E10126">
      <w:pPr>
        <w:spacing w:line="360" w:lineRule="auto"/>
        <w:ind w:firstLine="284"/>
        <w:jc w:val="both"/>
        <w:rPr>
          <w:rFonts w:cs="Times New Roman"/>
          <w:sz w:val="22"/>
          <w:szCs w:val="22"/>
          <w:lang w:val="id-ID"/>
        </w:rPr>
      </w:pPr>
    </w:p>
    <w:p w14:paraId="4FC91D3A" w14:textId="77777777" w:rsidR="00E10126" w:rsidRDefault="00000000">
      <w:pPr>
        <w:spacing w:line="360" w:lineRule="auto"/>
        <w:rPr>
          <w:rFonts w:cs="Times New Roman"/>
          <w:b/>
          <w:sz w:val="22"/>
          <w:szCs w:val="22"/>
          <w:lang w:val="id-ID"/>
        </w:rPr>
      </w:pPr>
      <w:r>
        <w:rPr>
          <w:rFonts w:cs="Times New Roman"/>
          <w:b/>
          <w:sz w:val="22"/>
          <w:szCs w:val="22"/>
          <w:lang w:val="id-ID"/>
        </w:rPr>
        <w:t>PEMBAHASAN</w:t>
      </w:r>
    </w:p>
    <w:p w14:paraId="71731D1F" w14:textId="77777777" w:rsidR="00E10126" w:rsidRDefault="00000000">
      <w:pPr>
        <w:spacing w:line="360" w:lineRule="auto"/>
        <w:ind w:firstLine="284"/>
        <w:jc w:val="both"/>
        <w:rPr>
          <w:rFonts w:eastAsia="SimSun" w:cs="Times New Roman"/>
          <w:sz w:val="22"/>
          <w:szCs w:val="22"/>
          <w:lang w:eastAsia="en-US"/>
        </w:rPr>
      </w:pPr>
      <w:r>
        <w:rPr>
          <w:rFonts w:cs="Times New Roman"/>
          <w:color w:val="000000"/>
          <w:sz w:val="22"/>
          <w:szCs w:val="22"/>
          <w:lang w:val="id-ID"/>
        </w:rPr>
        <w:t xml:space="preserve">Hasil penentuan ekstrak daun binahong pada Tabel 1. Dimana di dapatkan hasil simplisia kering sebanyak 300 gram dan ekstrak kental 39 gram. Dengan pengujian organoleptis fraksinasi pada table 2 yaitu bentuknya liquid dengan warna hijau pekat dan baunya sedikit menyengat. Dan untuk hasil skrining fitokimia pada Tabel 3 di dapatkan hasil yang positif di antaranya yaitu flavonoid, alkaloid dan saponin. </w:t>
      </w:r>
      <w:r>
        <w:rPr>
          <w:sz w:val="22"/>
          <w:szCs w:val="22"/>
        </w:rPr>
        <w:t xml:space="preserve">Pada </w:t>
      </w:r>
      <w:proofErr w:type="spellStart"/>
      <w:r>
        <w:rPr>
          <w:sz w:val="22"/>
          <w:szCs w:val="22"/>
        </w:rPr>
        <w:t>penelitian</w:t>
      </w:r>
      <w:proofErr w:type="spellEnd"/>
      <w:r>
        <w:rPr>
          <w:sz w:val="22"/>
          <w:szCs w:val="22"/>
        </w:rPr>
        <w:t xml:space="preserve"> </w:t>
      </w:r>
      <w:proofErr w:type="spellStart"/>
      <w:r>
        <w:rPr>
          <w:sz w:val="22"/>
          <w:szCs w:val="22"/>
        </w:rPr>
        <w:t>ini</w:t>
      </w:r>
      <w:proofErr w:type="spellEnd"/>
      <w:r>
        <w:rPr>
          <w:sz w:val="22"/>
          <w:szCs w:val="22"/>
        </w:rPr>
        <w:t xml:space="preserve"> di </w:t>
      </w:r>
      <w:proofErr w:type="spellStart"/>
      <w:r>
        <w:rPr>
          <w:sz w:val="22"/>
          <w:szCs w:val="22"/>
        </w:rPr>
        <w:t>peroleh</w:t>
      </w:r>
      <w:proofErr w:type="spellEnd"/>
      <w:r>
        <w:rPr>
          <w:sz w:val="22"/>
          <w:szCs w:val="22"/>
        </w:rPr>
        <w:t xml:space="preserve"> </w:t>
      </w:r>
      <w:proofErr w:type="spellStart"/>
      <w:r>
        <w:rPr>
          <w:sz w:val="22"/>
          <w:szCs w:val="22"/>
        </w:rPr>
        <w:t>bahwa</w:t>
      </w:r>
      <w:proofErr w:type="spellEnd"/>
      <w:r>
        <w:rPr>
          <w:sz w:val="22"/>
          <w:szCs w:val="22"/>
        </w:rPr>
        <w:t xml:space="preserve"> </w:t>
      </w:r>
      <w:proofErr w:type="spellStart"/>
      <w:r>
        <w:rPr>
          <w:sz w:val="22"/>
          <w:szCs w:val="22"/>
        </w:rPr>
        <w:t>fraksi</w:t>
      </w:r>
      <w:proofErr w:type="spellEnd"/>
      <w:r>
        <w:rPr>
          <w:sz w:val="22"/>
          <w:szCs w:val="22"/>
        </w:rPr>
        <w:t xml:space="preserve"> </w:t>
      </w:r>
      <w:proofErr w:type="spellStart"/>
      <w:r>
        <w:rPr>
          <w:sz w:val="22"/>
          <w:szCs w:val="22"/>
        </w:rPr>
        <w:t>etil</w:t>
      </w:r>
      <w:proofErr w:type="spellEnd"/>
      <w:r>
        <w:rPr>
          <w:sz w:val="22"/>
          <w:szCs w:val="22"/>
        </w:rPr>
        <w:t xml:space="preserve"> </w:t>
      </w:r>
      <w:proofErr w:type="spellStart"/>
      <w:r>
        <w:rPr>
          <w:sz w:val="22"/>
          <w:szCs w:val="22"/>
        </w:rPr>
        <w:t>asetat</w:t>
      </w:r>
      <w:proofErr w:type="spellEnd"/>
      <w:r>
        <w:rPr>
          <w:sz w:val="22"/>
          <w:szCs w:val="22"/>
        </w:rPr>
        <w:t xml:space="preserve"> </w:t>
      </w:r>
      <w:proofErr w:type="spellStart"/>
      <w:r>
        <w:rPr>
          <w:sz w:val="22"/>
          <w:szCs w:val="22"/>
        </w:rPr>
        <w:t>daun</w:t>
      </w:r>
      <w:proofErr w:type="spellEnd"/>
      <w:r>
        <w:rPr>
          <w:sz w:val="22"/>
          <w:szCs w:val="22"/>
        </w:rPr>
        <w:t xml:space="preserve"> </w:t>
      </w:r>
      <w:proofErr w:type="spellStart"/>
      <w:r>
        <w:rPr>
          <w:sz w:val="22"/>
          <w:szCs w:val="22"/>
        </w:rPr>
        <w:t>binahong</w:t>
      </w:r>
      <w:proofErr w:type="spellEnd"/>
      <w:r>
        <w:rPr>
          <w:sz w:val="22"/>
          <w:szCs w:val="22"/>
        </w:rPr>
        <w:t xml:space="preserve"> </w:t>
      </w:r>
      <w:proofErr w:type="spellStart"/>
      <w:r>
        <w:rPr>
          <w:sz w:val="22"/>
          <w:szCs w:val="22"/>
        </w:rPr>
        <w:t>berpotensi</w:t>
      </w:r>
      <w:proofErr w:type="spellEnd"/>
      <w:r>
        <w:rPr>
          <w:sz w:val="22"/>
          <w:szCs w:val="22"/>
        </w:rPr>
        <w:t xml:space="preserve"> </w:t>
      </w:r>
      <w:proofErr w:type="spellStart"/>
      <w:r>
        <w:rPr>
          <w:sz w:val="22"/>
          <w:szCs w:val="22"/>
        </w:rPr>
        <w:t>sebagai</w:t>
      </w:r>
      <w:proofErr w:type="spellEnd"/>
      <w:r>
        <w:rPr>
          <w:sz w:val="22"/>
          <w:szCs w:val="22"/>
        </w:rPr>
        <w:t xml:space="preserve"> </w:t>
      </w:r>
      <w:proofErr w:type="spellStart"/>
      <w:r>
        <w:rPr>
          <w:sz w:val="22"/>
          <w:szCs w:val="22"/>
        </w:rPr>
        <w:t>agen</w:t>
      </w:r>
      <w:proofErr w:type="spellEnd"/>
      <w:r>
        <w:rPr>
          <w:sz w:val="22"/>
          <w:szCs w:val="22"/>
        </w:rPr>
        <w:t xml:space="preserve"> </w:t>
      </w:r>
      <w:proofErr w:type="spellStart"/>
      <w:r>
        <w:rPr>
          <w:sz w:val="22"/>
          <w:szCs w:val="22"/>
        </w:rPr>
        <w:t>penyembuhan</w:t>
      </w:r>
      <w:proofErr w:type="spellEnd"/>
      <w:r>
        <w:rPr>
          <w:sz w:val="22"/>
          <w:szCs w:val="22"/>
        </w:rPr>
        <w:t xml:space="preserve"> </w:t>
      </w:r>
      <w:proofErr w:type="spellStart"/>
      <w:r>
        <w:rPr>
          <w:sz w:val="22"/>
          <w:szCs w:val="22"/>
        </w:rPr>
        <w:t>luka</w:t>
      </w:r>
      <w:proofErr w:type="spellEnd"/>
      <w:r>
        <w:rPr>
          <w:sz w:val="22"/>
          <w:szCs w:val="22"/>
        </w:rPr>
        <w:t xml:space="preserve">. Hal </w:t>
      </w:r>
      <w:proofErr w:type="spellStart"/>
      <w:r>
        <w:rPr>
          <w:sz w:val="22"/>
          <w:szCs w:val="22"/>
        </w:rPr>
        <w:t>ini</w:t>
      </w:r>
      <w:proofErr w:type="spellEnd"/>
      <w:r>
        <w:rPr>
          <w:sz w:val="22"/>
          <w:szCs w:val="22"/>
        </w:rPr>
        <w:t xml:space="preserve"> </w:t>
      </w:r>
      <w:proofErr w:type="spellStart"/>
      <w:r>
        <w:rPr>
          <w:sz w:val="22"/>
          <w:szCs w:val="22"/>
        </w:rPr>
        <w:t>diduga</w:t>
      </w:r>
      <w:proofErr w:type="spellEnd"/>
      <w:r>
        <w:rPr>
          <w:sz w:val="22"/>
          <w:szCs w:val="22"/>
        </w:rPr>
        <w:t xml:space="preserve"> di </w:t>
      </w:r>
      <w:proofErr w:type="spellStart"/>
      <w:r>
        <w:rPr>
          <w:sz w:val="22"/>
          <w:szCs w:val="22"/>
        </w:rPr>
        <w:t>dukung</w:t>
      </w:r>
      <w:proofErr w:type="spellEnd"/>
      <w:r>
        <w:rPr>
          <w:sz w:val="22"/>
          <w:szCs w:val="22"/>
        </w:rPr>
        <w:t xml:space="preserve"> oleh </w:t>
      </w:r>
      <w:proofErr w:type="spellStart"/>
      <w:r>
        <w:rPr>
          <w:sz w:val="22"/>
          <w:szCs w:val="22"/>
        </w:rPr>
        <w:t>aktivitas-aktivitas</w:t>
      </w:r>
      <w:proofErr w:type="spellEnd"/>
      <w:r>
        <w:rPr>
          <w:sz w:val="22"/>
          <w:szCs w:val="22"/>
        </w:rPr>
        <w:t xml:space="preserve"> lain yang </w:t>
      </w:r>
      <w:proofErr w:type="spellStart"/>
      <w:r>
        <w:rPr>
          <w:sz w:val="22"/>
          <w:szCs w:val="22"/>
        </w:rPr>
        <w:t>dimiliki</w:t>
      </w:r>
      <w:proofErr w:type="spellEnd"/>
      <w:r>
        <w:rPr>
          <w:sz w:val="22"/>
          <w:szCs w:val="22"/>
        </w:rPr>
        <w:t xml:space="preserve"> oleh </w:t>
      </w:r>
      <w:proofErr w:type="spellStart"/>
      <w:r>
        <w:rPr>
          <w:sz w:val="22"/>
          <w:szCs w:val="22"/>
        </w:rPr>
        <w:t>fraksi</w:t>
      </w:r>
      <w:proofErr w:type="spellEnd"/>
      <w:r>
        <w:rPr>
          <w:sz w:val="22"/>
          <w:szCs w:val="22"/>
        </w:rPr>
        <w:t xml:space="preserve"> </w:t>
      </w:r>
      <w:proofErr w:type="spellStart"/>
      <w:r>
        <w:rPr>
          <w:sz w:val="22"/>
          <w:szCs w:val="22"/>
        </w:rPr>
        <w:t>etil</w:t>
      </w:r>
      <w:proofErr w:type="spellEnd"/>
      <w:r>
        <w:rPr>
          <w:sz w:val="22"/>
          <w:szCs w:val="22"/>
        </w:rPr>
        <w:t xml:space="preserve"> </w:t>
      </w:r>
      <w:proofErr w:type="spellStart"/>
      <w:r>
        <w:rPr>
          <w:sz w:val="22"/>
          <w:szCs w:val="22"/>
        </w:rPr>
        <w:t>asetat</w:t>
      </w:r>
      <w:proofErr w:type="spellEnd"/>
      <w:r>
        <w:rPr>
          <w:sz w:val="22"/>
          <w:szCs w:val="22"/>
        </w:rPr>
        <w:t xml:space="preserve"> </w:t>
      </w:r>
      <w:proofErr w:type="spellStart"/>
      <w:r>
        <w:rPr>
          <w:sz w:val="22"/>
          <w:szCs w:val="22"/>
        </w:rPr>
        <w:t>daun</w:t>
      </w:r>
      <w:proofErr w:type="spellEnd"/>
      <w:r>
        <w:rPr>
          <w:sz w:val="22"/>
          <w:szCs w:val="22"/>
        </w:rPr>
        <w:t xml:space="preserve"> </w:t>
      </w:r>
      <w:proofErr w:type="spellStart"/>
      <w:r>
        <w:rPr>
          <w:sz w:val="22"/>
          <w:szCs w:val="22"/>
        </w:rPr>
        <w:t>binahong</w:t>
      </w:r>
      <w:proofErr w:type="spellEnd"/>
      <w:r>
        <w:rPr>
          <w:sz w:val="22"/>
          <w:szCs w:val="22"/>
        </w:rPr>
        <w:t xml:space="preserve"> </w:t>
      </w:r>
      <w:proofErr w:type="spellStart"/>
      <w:r>
        <w:rPr>
          <w:sz w:val="22"/>
          <w:szCs w:val="22"/>
        </w:rPr>
        <w:t>seperti</w:t>
      </w:r>
      <w:proofErr w:type="spellEnd"/>
      <w:r>
        <w:rPr>
          <w:sz w:val="22"/>
          <w:szCs w:val="22"/>
        </w:rPr>
        <w:t xml:space="preserve"> </w:t>
      </w:r>
      <w:proofErr w:type="spellStart"/>
      <w:r>
        <w:rPr>
          <w:sz w:val="22"/>
          <w:szCs w:val="22"/>
        </w:rPr>
        <w:t>aktivitas</w:t>
      </w:r>
      <w:proofErr w:type="spellEnd"/>
      <w:r>
        <w:rPr>
          <w:sz w:val="22"/>
          <w:szCs w:val="22"/>
        </w:rPr>
        <w:t xml:space="preserve"> </w:t>
      </w:r>
      <w:proofErr w:type="spellStart"/>
      <w:r>
        <w:rPr>
          <w:sz w:val="22"/>
          <w:szCs w:val="22"/>
        </w:rPr>
        <w:t>antibakteri</w:t>
      </w:r>
      <w:proofErr w:type="spellEnd"/>
      <w:r>
        <w:rPr>
          <w:sz w:val="22"/>
          <w:szCs w:val="22"/>
        </w:rPr>
        <w:t xml:space="preserve">, </w:t>
      </w:r>
      <w:proofErr w:type="spellStart"/>
      <w:r>
        <w:rPr>
          <w:sz w:val="22"/>
          <w:szCs w:val="22"/>
        </w:rPr>
        <w:t>antiinflamasi</w:t>
      </w:r>
      <w:proofErr w:type="spellEnd"/>
      <w:r>
        <w:rPr>
          <w:sz w:val="22"/>
          <w:szCs w:val="22"/>
        </w:rPr>
        <w:t xml:space="preserve">, </w:t>
      </w:r>
      <w:proofErr w:type="spellStart"/>
      <w:r>
        <w:rPr>
          <w:sz w:val="22"/>
          <w:szCs w:val="22"/>
        </w:rPr>
        <w:t>antiluka</w:t>
      </w:r>
      <w:proofErr w:type="spellEnd"/>
      <w:r>
        <w:rPr>
          <w:sz w:val="22"/>
          <w:szCs w:val="22"/>
        </w:rPr>
        <w:t xml:space="preserve"> dan </w:t>
      </w:r>
      <w:proofErr w:type="spellStart"/>
      <w:r>
        <w:rPr>
          <w:sz w:val="22"/>
          <w:szCs w:val="22"/>
        </w:rPr>
        <w:t>antiulkus</w:t>
      </w:r>
      <w:proofErr w:type="spellEnd"/>
      <w:r>
        <w:rPr>
          <w:sz w:val="22"/>
          <w:szCs w:val="22"/>
        </w:rPr>
        <w:t xml:space="preserve">. Selain </w:t>
      </w:r>
      <w:proofErr w:type="spellStart"/>
      <w:r>
        <w:rPr>
          <w:sz w:val="22"/>
          <w:szCs w:val="22"/>
        </w:rPr>
        <w:t>itu</w:t>
      </w:r>
      <w:proofErr w:type="spellEnd"/>
      <w:r>
        <w:rPr>
          <w:sz w:val="22"/>
          <w:szCs w:val="22"/>
        </w:rPr>
        <w:t xml:space="preserve"> </w:t>
      </w:r>
      <w:proofErr w:type="spellStart"/>
      <w:r>
        <w:rPr>
          <w:sz w:val="22"/>
          <w:szCs w:val="22"/>
        </w:rPr>
        <w:t>fraksi</w:t>
      </w:r>
      <w:proofErr w:type="spellEnd"/>
      <w:r>
        <w:rPr>
          <w:sz w:val="22"/>
          <w:szCs w:val="22"/>
        </w:rPr>
        <w:t xml:space="preserve"> </w:t>
      </w:r>
      <w:proofErr w:type="spellStart"/>
      <w:r>
        <w:rPr>
          <w:sz w:val="22"/>
          <w:szCs w:val="22"/>
        </w:rPr>
        <w:lastRenderedPageBreak/>
        <w:t>etil</w:t>
      </w:r>
      <w:proofErr w:type="spellEnd"/>
      <w:r>
        <w:rPr>
          <w:sz w:val="22"/>
          <w:szCs w:val="22"/>
        </w:rPr>
        <w:t xml:space="preserve"> </w:t>
      </w:r>
      <w:proofErr w:type="spellStart"/>
      <w:r>
        <w:rPr>
          <w:sz w:val="22"/>
          <w:szCs w:val="22"/>
        </w:rPr>
        <w:t>asetat</w:t>
      </w:r>
      <w:proofErr w:type="spellEnd"/>
      <w:r>
        <w:rPr>
          <w:sz w:val="22"/>
          <w:szCs w:val="22"/>
        </w:rPr>
        <w:t xml:space="preserve"> </w:t>
      </w:r>
      <w:proofErr w:type="spellStart"/>
      <w:r>
        <w:rPr>
          <w:sz w:val="22"/>
          <w:szCs w:val="22"/>
        </w:rPr>
        <w:t>daun</w:t>
      </w:r>
      <w:proofErr w:type="spellEnd"/>
      <w:r>
        <w:rPr>
          <w:sz w:val="22"/>
          <w:szCs w:val="22"/>
        </w:rPr>
        <w:t xml:space="preserve"> </w:t>
      </w:r>
      <w:proofErr w:type="spellStart"/>
      <w:r>
        <w:rPr>
          <w:sz w:val="22"/>
          <w:szCs w:val="22"/>
        </w:rPr>
        <w:t>binahong</w:t>
      </w:r>
      <w:proofErr w:type="spellEnd"/>
      <w:r>
        <w:rPr>
          <w:sz w:val="22"/>
          <w:szCs w:val="22"/>
        </w:rPr>
        <w:t xml:space="preserve"> </w:t>
      </w:r>
      <w:proofErr w:type="spellStart"/>
      <w:r>
        <w:rPr>
          <w:sz w:val="22"/>
          <w:szCs w:val="22"/>
        </w:rPr>
        <w:t>diduga</w:t>
      </w:r>
      <w:proofErr w:type="spellEnd"/>
      <w:r>
        <w:rPr>
          <w:sz w:val="22"/>
          <w:szCs w:val="22"/>
        </w:rPr>
        <w:t xml:space="preserve"> di </w:t>
      </w:r>
      <w:proofErr w:type="spellStart"/>
      <w:r>
        <w:rPr>
          <w:sz w:val="22"/>
          <w:szCs w:val="22"/>
        </w:rPr>
        <w:t>sebabkan</w:t>
      </w:r>
      <w:proofErr w:type="spellEnd"/>
      <w:r>
        <w:rPr>
          <w:sz w:val="22"/>
          <w:szCs w:val="22"/>
        </w:rPr>
        <w:t xml:space="preserve"> oleh </w:t>
      </w:r>
      <w:proofErr w:type="spellStart"/>
      <w:r>
        <w:rPr>
          <w:sz w:val="22"/>
          <w:szCs w:val="22"/>
        </w:rPr>
        <w:t>kontribusi</w:t>
      </w:r>
      <w:proofErr w:type="spellEnd"/>
      <w:r>
        <w:rPr>
          <w:sz w:val="22"/>
          <w:szCs w:val="22"/>
        </w:rPr>
        <w:t xml:space="preserve"> </w:t>
      </w:r>
      <w:proofErr w:type="spellStart"/>
      <w:r>
        <w:rPr>
          <w:sz w:val="22"/>
          <w:szCs w:val="22"/>
        </w:rPr>
        <w:t>golongan</w:t>
      </w:r>
      <w:proofErr w:type="spellEnd"/>
      <w:r>
        <w:rPr>
          <w:sz w:val="22"/>
          <w:szCs w:val="22"/>
        </w:rPr>
        <w:t xml:space="preserve"> </w:t>
      </w:r>
      <w:proofErr w:type="spellStart"/>
      <w:r>
        <w:rPr>
          <w:sz w:val="22"/>
          <w:szCs w:val="22"/>
        </w:rPr>
        <w:t>senyawa</w:t>
      </w:r>
      <w:proofErr w:type="spellEnd"/>
      <w:r>
        <w:rPr>
          <w:sz w:val="22"/>
          <w:szCs w:val="22"/>
        </w:rPr>
        <w:t xml:space="preserve"> </w:t>
      </w:r>
      <w:proofErr w:type="spellStart"/>
      <w:r>
        <w:rPr>
          <w:sz w:val="22"/>
          <w:szCs w:val="22"/>
        </w:rPr>
        <w:t>seperti</w:t>
      </w:r>
      <w:proofErr w:type="spellEnd"/>
      <w:r>
        <w:rPr>
          <w:sz w:val="22"/>
          <w:szCs w:val="22"/>
        </w:rPr>
        <w:t xml:space="preserve"> flavonoid, alkaloid, </w:t>
      </w:r>
      <w:proofErr w:type="spellStart"/>
      <w:r>
        <w:rPr>
          <w:sz w:val="22"/>
          <w:szCs w:val="22"/>
        </w:rPr>
        <w:t>tanin</w:t>
      </w:r>
      <w:proofErr w:type="spellEnd"/>
      <w:r>
        <w:rPr>
          <w:sz w:val="22"/>
          <w:szCs w:val="22"/>
        </w:rPr>
        <w:t xml:space="preserve"> dan saponin.</w:t>
      </w:r>
    </w:p>
    <w:p w14:paraId="68313368" w14:textId="77777777" w:rsidR="00E10126" w:rsidRDefault="00000000">
      <w:pPr>
        <w:spacing w:line="360" w:lineRule="auto"/>
        <w:ind w:firstLine="284"/>
        <w:jc w:val="both"/>
        <w:rPr>
          <w:rFonts w:eastAsia="SimSun" w:cs="Times New Roman"/>
          <w:sz w:val="22"/>
          <w:szCs w:val="22"/>
          <w:lang w:eastAsia="en-US"/>
        </w:rPr>
      </w:pPr>
      <w:proofErr w:type="spellStart"/>
      <w:r>
        <w:rPr>
          <w:sz w:val="22"/>
          <w:szCs w:val="22"/>
        </w:rPr>
        <w:t>Golongan</w:t>
      </w:r>
      <w:proofErr w:type="spellEnd"/>
      <w:r>
        <w:rPr>
          <w:sz w:val="22"/>
          <w:szCs w:val="22"/>
        </w:rPr>
        <w:t xml:space="preserve"> </w:t>
      </w:r>
      <w:proofErr w:type="spellStart"/>
      <w:r>
        <w:rPr>
          <w:sz w:val="22"/>
          <w:szCs w:val="22"/>
        </w:rPr>
        <w:t>seyawa</w:t>
      </w:r>
      <w:proofErr w:type="spellEnd"/>
      <w:r>
        <w:rPr>
          <w:sz w:val="22"/>
          <w:szCs w:val="22"/>
        </w:rPr>
        <w:t xml:space="preserve"> flavonoid </w:t>
      </w:r>
      <w:proofErr w:type="spellStart"/>
      <w:r>
        <w:rPr>
          <w:sz w:val="22"/>
          <w:szCs w:val="22"/>
        </w:rPr>
        <w:t>memiliki</w:t>
      </w:r>
      <w:proofErr w:type="spellEnd"/>
      <w:r>
        <w:rPr>
          <w:sz w:val="22"/>
          <w:szCs w:val="22"/>
        </w:rPr>
        <w:t xml:space="preserve"> </w:t>
      </w:r>
      <w:proofErr w:type="spellStart"/>
      <w:r>
        <w:rPr>
          <w:sz w:val="22"/>
          <w:szCs w:val="22"/>
        </w:rPr>
        <w:t>aktivitas</w:t>
      </w:r>
      <w:proofErr w:type="spellEnd"/>
      <w:r>
        <w:rPr>
          <w:sz w:val="22"/>
          <w:szCs w:val="22"/>
        </w:rPr>
        <w:t xml:space="preserve"> </w:t>
      </w:r>
      <w:proofErr w:type="spellStart"/>
      <w:r>
        <w:rPr>
          <w:sz w:val="22"/>
          <w:szCs w:val="22"/>
        </w:rPr>
        <w:t>dalam</w:t>
      </w:r>
      <w:proofErr w:type="spellEnd"/>
      <w:r>
        <w:rPr>
          <w:sz w:val="22"/>
          <w:szCs w:val="22"/>
        </w:rPr>
        <w:t xml:space="preserve"> </w:t>
      </w:r>
      <w:proofErr w:type="spellStart"/>
      <w:r>
        <w:rPr>
          <w:sz w:val="22"/>
          <w:szCs w:val="22"/>
        </w:rPr>
        <w:t>menghambat</w:t>
      </w:r>
      <w:proofErr w:type="spellEnd"/>
      <w:r>
        <w:rPr>
          <w:sz w:val="22"/>
          <w:szCs w:val="22"/>
        </w:rPr>
        <w:t xml:space="preserve"> proses </w:t>
      </w:r>
      <w:proofErr w:type="spellStart"/>
      <w:r>
        <w:rPr>
          <w:sz w:val="22"/>
          <w:szCs w:val="22"/>
        </w:rPr>
        <w:t>peroksidasi</w:t>
      </w:r>
      <w:proofErr w:type="spellEnd"/>
      <w:r>
        <w:rPr>
          <w:sz w:val="22"/>
          <w:szCs w:val="22"/>
        </w:rPr>
        <w:t xml:space="preserve"> lipid dan </w:t>
      </w:r>
      <w:proofErr w:type="spellStart"/>
      <w:r>
        <w:rPr>
          <w:sz w:val="22"/>
          <w:szCs w:val="22"/>
        </w:rPr>
        <w:t>menangkap</w:t>
      </w:r>
      <w:proofErr w:type="spellEnd"/>
      <w:r>
        <w:rPr>
          <w:sz w:val="22"/>
          <w:szCs w:val="22"/>
        </w:rPr>
        <w:t xml:space="preserve"> </w:t>
      </w:r>
      <w:proofErr w:type="spellStart"/>
      <w:r>
        <w:rPr>
          <w:sz w:val="22"/>
          <w:szCs w:val="22"/>
        </w:rPr>
        <w:t>radikal</w:t>
      </w:r>
      <w:proofErr w:type="spellEnd"/>
      <w:r>
        <w:rPr>
          <w:sz w:val="22"/>
          <w:szCs w:val="22"/>
        </w:rPr>
        <w:t xml:space="preserve"> </w:t>
      </w:r>
      <w:proofErr w:type="spellStart"/>
      <w:r>
        <w:rPr>
          <w:sz w:val="22"/>
          <w:szCs w:val="22"/>
        </w:rPr>
        <w:t>bebas</w:t>
      </w:r>
      <w:proofErr w:type="spellEnd"/>
      <w:r>
        <w:rPr>
          <w:sz w:val="22"/>
          <w:szCs w:val="22"/>
        </w:rPr>
        <w:t xml:space="preserve"> yang </w:t>
      </w:r>
      <w:proofErr w:type="spellStart"/>
      <w:r>
        <w:rPr>
          <w:sz w:val="22"/>
          <w:szCs w:val="22"/>
        </w:rPr>
        <w:t>dapat</w:t>
      </w:r>
      <w:proofErr w:type="spellEnd"/>
      <w:r>
        <w:rPr>
          <w:sz w:val="22"/>
          <w:szCs w:val="22"/>
        </w:rPr>
        <w:t xml:space="preserve"> </w:t>
      </w:r>
      <w:proofErr w:type="spellStart"/>
      <w:r>
        <w:rPr>
          <w:sz w:val="22"/>
          <w:szCs w:val="22"/>
        </w:rPr>
        <w:t>mencegah</w:t>
      </w:r>
      <w:proofErr w:type="spellEnd"/>
      <w:r>
        <w:rPr>
          <w:sz w:val="22"/>
          <w:szCs w:val="22"/>
        </w:rPr>
        <w:t xml:space="preserve"> </w:t>
      </w:r>
      <w:proofErr w:type="spellStart"/>
      <w:r>
        <w:rPr>
          <w:sz w:val="22"/>
          <w:szCs w:val="22"/>
        </w:rPr>
        <w:t>adanya</w:t>
      </w:r>
      <w:proofErr w:type="spellEnd"/>
      <w:r>
        <w:rPr>
          <w:sz w:val="22"/>
          <w:szCs w:val="22"/>
        </w:rPr>
        <w:t xml:space="preserve"> </w:t>
      </w:r>
      <w:proofErr w:type="spellStart"/>
      <w:r>
        <w:rPr>
          <w:sz w:val="22"/>
          <w:szCs w:val="22"/>
        </w:rPr>
        <w:t>nekrosis</w:t>
      </w:r>
      <w:proofErr w:type="spellEnd"/>
      <w:r>
        <w:rPr>
          <w:sz w:val="22"/>
          <w:szCs w:val="22"/>
        </w:rPr>
        <w:t xml:space="preserve"> </w:t>
      </w:r>
      <w:proofErr w:type="spellStart"/>
      <w:r>
        <w:rPr>
          <w:sz w:val="22"/>
          <w:szCs w:val="22"/>
        </w:rPr>
        <w:t>sel</w:t>
      </w:r>
      <w:proofErr w:type="spellEnd"/>
      <w:r>
        <w:rPr>
          <w:sz w:val="22"/>
          <w:szCs w:val="22"/>
        </w:rPr>
        <w:t xml:space="preserve"> yang </w:t>
      </w:r>
      <w:proofErr w:type="spellStart"/>
      <w:r>
        <w:rPr>
          <w:sz w:val="22"/>
          <w:szCs w:val="22"/>
        </w:rPr>
        <w:t>meningkatkan</w:t>
      </w:r>
      <w:proofErr w:type="spellEnd"/>
      <w:r>
        <w:rPr>
          <w:sz w:val="22"/>
          <w:szCs w:val="22"/>
        </w:rPr>
        <w:t xml:space="preserve"> </w:t>
      </w:r>
      <w:proofErr w:type="spellStart"/>
      <w:r>
        <w:rPr>
          <w:sz w:val="22"/>
          <w:szCs w:val="22"/>
        </w:rPr>
        <w:t>vaskularisasi</w:t>
      </w:r>
      <w:proofErr w:type="spellEnd"/>
      <w:r>
        <w:rPr>
          <w:sz w:val="22"/>
          <w:szCs w:val="22"/>
        </w:rPr>
        <w:t xml:space="preserve"> </w:t>
      </w:r>
      <w:proofErr w:type="spellStart"/>
      <w:r>
        <w:rPr>
          <w:sz w:val="22"/>
          <w:szCs w:val="22"/>
        </w:rPr>
        <w:t>ke</w:t>
      </w:r>
      <w:proofErr w:type="spellEnd"/>
      <w:r>
        <w:rPr>
          <w:sz w:val="22"/>
          <w:szCs w:val="22"/>
        </w:rPr>
        <w:t xml:space="preserve"> </w:t>
      </w:r>
      <w:proofErr w:type="spellStart"/>
      <w:r>
        <w:rPr>
          <w:sz w:val="22"/>
          <w:szCs w:val="22"/>
        </w:rPr>
        <w:t>daerah</w:t>
      </w:r>
      <w:proofErr w:type="spellEnd"/>
      <w:r>
        <w:rPr>
          <w:sz w:val="22"/>
          <w:szCs w:val="22"/>
        </w:rPr>
        <w:t xml:space="preserve"> </w:t>
      </w:r>
      <w:proofErr w:type="spellStart"/>
      <w:r>
        <w:rPr>
          <w:sz w:val="22"/>
          <w:szCs w:val="22"/>
        </w:rPr>
        <w:t>luka</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menghambat</w:t>
      </w:r>
      <w:proofErr w:type="spellEnd"/>
      <w:r>
        <w:rPr>
          <w:sz w:val="22"/>
          <w:szCs w:val="22"/>
        </w:rPr>
        <w:t xml:space="preserve"> </w:t>
      </w:r>
      <w:proofErr w:type="spellStart"/>
      <w:r>
        <w:rPr>
          <w:sz w:val="22"/>
          <w:szCs w:val="22"/>
        </w:rPr>
        <w:t>peroksidasi</w:t>
      </w:r>
      <w:proofErr w:type="spellEnd"/>
      <w:r>
        <w:rPr>
          <w:sz w:val="22"/>
          <w:szCs w:val="22"/>
        </w:rPr>
        <w:t xml:space="preserve"> lipid </w:t>
      </w:r>
      <w:proofErr w:type="spellStart"/>
      <w:r>
        <w:rPr>
          <w:sz w:val="22"/>
          <w:szCs w:val="22"/>
        </w:rPr>
        <w:t>dapat</w:t>
      </w:r>
      <w:proofErr w:type="spellEnd"/>
      <w:r>
        <w:rPr>
          <w:sz w:val="22"/>
          <w:szCs w:val="22"/>
        </w:rPr>
        <w:t xml:space="preserve"> </w:t>
      </w:r>
      <w:proofErr w:type="spellStart"/>
      <w:r>
        <w:rPr>
          <w:sz w:val="22"/>
          <w:szCs w:val="22"/>
        </w:rPr>
        <w:t>meningkatkan</w:t>
      </w:r>
      <w:proofErr w:type="spellEnd"/>
      <w:r>
        <w:rPr>
          <w:sz w:val="22"/>
          <w:szCs w:val="22"/>
        </w:rPr>
        <w:t xml:space="preserve"> </w:t>
      </w:r>
      <w:proofErr w:type="spellStart"/>
      <w:r>
        <w:rPr>
          <w:sz w:val="22"/>
          <w:szCs w:val="22"/>
        </w:rPr>
        <w:t>keberadaan</w:t>
      </w:r>
      <w:proofErr w:type="spellEnd"/>
      <w:r>
        <w:rPr>
          <w:sz w:val="22"/>
          <w:szCs w:val="22"/>
        </w:rPr>
        <w:t xml:space="preserve"> </w:t>
      </w:r>
      <w:proofErr w:type="spellStart"/>
      <w:r>
        <w:rPr>
          <w:sz w:val="22"/>
          <w:szCs w:val="22"/>
        </w:rPr>
        <w:t>serabut</w:t>
      </w:r>
      <w:proofErr w:type="spellEnd"/>
      <w:r>
        <w:rPr>
          <w:sz w:val="22"/>
          <w:szCs w:val="22"/>
        </w:rPr>
        <w:t xml:space="preserve"> </w:t>
      </w:r>
      <w:proofErr w:type="spellStart"/>
      <w:r>
        <w:rPr>
          <w:sz w:val="22"/>
          <w:szCs w:val="22"/>
        </w:rPr>
        <w:t>kolagen</w:t>
      </w:r>
      <w:proofErr w:type="spellEnd"/>
      <w:r>
        <w:rPr>
          <w:sz w:val="22"/>
          <w:szCs w:val="22"/>
        </w:rPr>
        <w:t xml:space="preserve">, </w:t>
      </w:r>
      <w:proofErr w:type="spellStart"/>
      <w:r>
        <w:rPr>
          <w:sz w:val="22"/>
          <w:szCs w:val="22"/>
        </w:rPr>
        <w:t>pembentukan</w:t>
      </w:r>
      <w:proofErr w:type="spellEnd"/>
      <w:r>
        <w:rPr>
          <w:sz w:val="22"/>
          <w:szCs w:val="22"/>
        </w:rPr>
        <w:t xml:space="preserve"> </w:t>
      </w:r>
      <w:proofErr w:type="spellStart"/>
      <w:r>
        <w:rPr>
          <w:sz w:val="22"/>
          <w:szCs w:val="22"/>
        </w:rPr>
        <w:t>jaringan</w:t>
      </w:r>
      <w:proofErr w:type="spellEnd"/>
      <w:r>
        <w:rPr>
          <w:sz w:val="22"/>
          <w:szCs w:val="22"/>
        </w:rPr>
        <w:t xml:space="preserve"> </w:t>
      </w:r>
      <w:proofErr w:type="spellStart"/>
      <w:r>
        <w:rPr>
          <w:sz w:val="22"/>
          <w:szCs w:val="22"/>
        </w:rPr>
        <w:t>granulasi</w:t>
      </w:r>
      <w:proofErr w:type="spellEnd"/>
      <w:r>
        <w:rPr>
          <w:sz w:val="22"/>
          <w:szCs w:val="22"/>
        </w:rPr>
        <w:t xml:space="preserve">, </w:t>
      </w:r>
      <w:proofErr w:type="spellStart"/>
      <w:r>
        <w:rPr>
          <w:sz w:val="22"/>
          <w:szCs w:val="22"/>
        </w:rPr>
        <w:t>mencegah</w:t>
      </w:r>
      <w:proofErr w:type="spellEnd"/>
      <w:r>
        <w:rPr>
          <w:sz w:val="22"/>
          <w:szCs w:val="22"/>
        </w:rPr>
        <w:t xml:space="preserve"> </w:t>
      </w:r>
      <w:proofErr w:type="spellStart"/>
      <w:r>
        <w:rPr>
          <w:sz w:val="22"/>
          <w:szCs w:val="22"/>
        </w:rPr>
        <w:t>kerusakan</w:t>
      </w:r>
      <w:proofErr w:type="spellEnd"/>
      <w:r>
        <w:rPr>
          <w:sz w:val="22"/>
          <w:szCs w:val="22"/>
        </w:rPr>
        <w:t xml:space="preserve"> </w:t>
      </w:r>
      <w:proofErr w:type="spellStart"/>
      <w:r>
        <w:rPr>
          <w:sz w:val="22"/>
          <w:szCs w:val="22"/>
        </w:rPr>
        <w:t>seluler</w:t>
      </w:r>
      <w:proofErr w:type="spellEnd"/>
      <w:r>
        <w:rPr>
          <w:sz w:val="22"/>
          <w:szCs w:val="22"/>
        </w:rPr>
        <w:t xml:space="preserve"> dan </w:t>
      </w:r>
      <w:proofErr w:type="spellStart"/>
      <w:r>
        <w:rPr>
          <w:sz w:val="22"/>
          <w:szCs w:val="22"/>
        </w:rPr>
        <w:t>meningkatkan</w:t>
      </w:r>
      <w:proofErr w:type="spellEnd"/>
      <w:r>
        <w:rPr>
          <w:sz w:val="22"/>
          <w:szCs w:val="22"/>
        </w:rPr>
        <w:t xml:space="preserve"> </w:t>
      </w:r>
      <w:proofErr w:type="spellStart"/>
      <w:r>
        <w:rPr>
          <w:sz w:val="22"/>
          <w:szCs w:val="22"/>
        </w:rPr>
        <w:t>sintesis</w:t>
      </w:r>
      <w:proofErr w:type="spellEnd"/>
      <w:r>
        <w:rPr>
          <w:sz w:val="22"/>
          <w:szCs w:val="22"/>
        </w:rPr>
        <w:t xml:space="preserve"> DNA </w:t>
      </w:r>
      <w:r>
        <w:rPr>
          <w:sz w:val="22"/>
          <w:szCs w:val="22"/>
        </w:rPr>
        <w:fldChar w:fldCharType="begin" w:fldLock="1"/>
      </w:r>
      <w:r>
        <w:rPr>
          <w:sz w:val="22"/>
          <w:szCs w:val="22"/>
        </w:rPr>
        <w:instrText>ADDIN CSL_CITATION {"citationItems":[{"id":"ITEM-1","itemData":{"ISBN":"946252422X","author":[{"dropping-particle":"","family":"Hapsari","given":"Ayu Fitri","non-dropping-particle":"","parse-names":false,"suffix":""},{"dropping-particle":"","family":"Setyaningrum","given":"D A W","non-dropping-particle":"","parse-names":false,"suffix":""},{"dropping-particle":"","family":"Wardhani","given":"R P","non-dropping-particle":"","parse-names":false,"suffix":""},{"dropping-particle":"","family":"Alfina","given":"A","non-dropping-particle":"","parse-names":false,"suffix":""},{"dropping-particle":"","family":"Dzakiy","given":"W A","non-dropping-particle":"","parse-names":false,"suffix":""},{"dropping-particle":"","family":"Ginting","given":"R B","non-dropping-particle":"","parse-names":false,"suffix":""},{"dropping-particle":"","family":"Fajriansyah","given":"M F","non-dropping-particle":"","parse-names":false,"suffix":""}],"container-title":"1st International Integrative Conference on Health, Life and Social Sciences (ICHLaS 2017)","id":"ITEM-1","issued":{"date-parts":[["2017"]]},"publisher":"Atlantis Press","title":"Burn healing with binahong (Anredera cordifolia (Tenore) Steenis) leaves extract as a topical and systemic treatments","type":"paper-conference"},"uris":["http://www.mendeley.com/documents/?uuid=c48c552f-68af-4208-800a-db9f4e5d5060"]}],"mendeley":{"formattedCitation":"(Hapsari et al., 2017)","plainTextFormattedCitation":"(Hapsari et al., 2017)","previouslyFormattedCitation":"(Hapsari et al., 2017)"},"properties":{"noteIndex":0},"schema":"https://github.com/citation-style-language/schema/raw/master/csl-citation.json"}</w:instrText>
      </w:r>
      <w:r>
        <w:rPr>
          <w:sz w:val="22"/>
          <w:szCs w:val="22"/>
        </w:rPr>
        <w:fldChar w:fldCharType="separate"/>
      </w:r>
      <w:r>
        <w:rPr>
          <w:sz w:val="22"/>
          <w:szCs w:val="22"/>
        </w:rPr>
        <w:t>(</w:t>
      </w:r>
      <w:proofErr w:type="spellStart"/>
      <w:r>
        <w:rPr>
          <w:sz w:val="22"/>
          <w:szCs w:val="22"/>
        </w:rPr>
        <w:t>Hapsari</w:t>
      </w:r>
      <w:proofErr w:type="spellEnd"/>
      <w:r>
        <w:rPr>
          <w:sz w:val="22"/>
          <w:szCs w:val="22"/>
        </w:rPr>
        <w:t xml:space="preserve"> et al., 2017)</w:t>
      </w:r>
      <w:r>
        <w:rPr>
          <w:sz w:val="22"/>
          <w:szCs w:val="22"/>
        </w:rPr>
        <w:fldChar w:fldCharType="end"/>
      </w:r>
      <w:r>
        <w:rPr>
          <w:sz w:val="22"/>
          <w:szCs w:val="22"/>
        </w:rPr>
        <w:t xml:space="preserve">. Pada </w:t>
      </w:r>
      <w:proofErr w:type="spellStart"/>
      <w:r>
        <w:rPr>
          <w:sz w:val="22"/>
          <w:szCs w:val="22"/>
        </w:rPr>
        <w:t>fraksi</w:t>
      </w:r>
      <w:proofErr w:type="spellEnd"/>
      <w:r>
        <w:rPr>
          <w:sz w:val="22"/>
          <w:szCs w:val="22"/>
        </w:rPr>
        <w:t xml:space="preserve"> </w:t>
      </w:r>
      <w:proofErr w:type="spellStart"/>
      <w:r>
        <w:rPr>
          <w:sz w:val="22"/>
          <w:szCs w:val="22"/>
        </w:rPr>
        <w:t>etil</w:t>
      </w:r>
      <w:proofErr w:type="spellEnd"/>
      <w:r>
        <w:rPr>
          <w:sz w:val="22"/>
          <w:szCs w:val="22"/>
        </w:rPr>
        <w:t xml:space="preserve"> </w:t>
      </w:r>
      <w:proofErr w:type="spellStart"/>
      <w:r>
        <w:rPr>
          <w:sz w:val="22"/>
          <w:szCs w:val="22"/>
        </w:rPr>
        <w:t>asetat</w:t>
      </w:r>
      <w:proofErr w:type="spellEnd"/>
      <w:r>
        <w:rPr>
          <w:sz w:val="22"/>
          <w:szCs w:val="22"/>
        </w:rPr>
        <w:t xml:space="preserve"> </w:t>
      </w:r>
      <w:proofErr w:type="spellStart"/>
      <w:r>
        <w:rPr>
          <w:sz w:val="22"/>
          <w:szCs w:val="22"/>
        </w:rPr>
        <w:t>daun</w:t>
      </w:r>
      <w:proofErr w:type="spellEnd"/>
      <w:r>
        <w:rPr>
          <w:sz w:val="22"/>
          <w:szCs w:val="22"/>
        </w:rPr>
        <w:t xml:space="preserve"> </w:t>
      </w:r>
      <w:proofErr w:type="spellStart"/>
      <w:r>
        <w:rPr>
          <w:sz w:val="22"/>
          <w:szCs w:val="22"/>
        </w:rPr>
        <w:t>binahong</w:t>
      </w:r>
      <w:proofErr w:type="spellEnd"/>
      <w:r>
        <w:rPr>
          <w:sz w:val="22"/>
          <w:szCs w:val="22"/>
        </w:rPr>
        <w:t xml:space="preserve"> juga di </w:t>
      </w:r>
      <w:proofErr w:type="spellStart"/>
      <w:r>
        <w:rPr>
          <w:sz w:val="22"/>
          <w:szCs w:val="22"/>
        </w:rPr>
        <w:t>temukan</w:t>
      </w:r>
      <w:proofErr w:type="spellEnd"/>
      <w:r>
        <w:rPr>
          <w:sz w:val="22"/>
          <w:szCs w:val="22"/>
        </w:rPr>
        <w:t xml:space="preserve"> </w:t>
      </w:r>
      <w:proofErr w:type="spellStart"/>
      <w:r>
        <w:rPr>
          <w:sz w:val="22"/>
          <w:szCs w:val="22"/>
        </w:rPr>
        <w:t>senyawa</w:t>
      </w:r>
      <w:proofErr w:type="spellEnd"/>
      <w:r>
        <w:rPr>
          <w:sz w:val="22"/>
          <w:szCs w:val="22"/>
        </w:rPr>
        <w:t xml:space="preserve"> saponin </w:t>
      </w:r>
      <w:proofErr w:type="spellStart"/>
      <w:r>
        <w:rPr>
          <w:sz w:val="22"/>
          <w:szCs w:val="22"/>
        </w:rPr>
        <w:t>dimana</w:t>
      </w:r>
      <w:proofErr w:type="spellEnd"/>
      <w:r>
        <w:rPr>
          <w:sz w:val="22"/>
          <w:szCs w:val="22"/>
        </w:rPr>
        <w:t xml:space="preserve"> saponin </w:t>
      </w:r>
      <w:proofErr w:type="spellStart"/>
      <w:r>
        <w:rPr>
          <w:sz w:val="22"/>
          <w:szCs w:val="22"/>
        </w:rPr>
        <w:t>dapat</w:t>
      </w:r>
      <w:proofErr w:type="spellEnd"/>
      <w:r>
        <w:rPr>
          <w:sz w:val="22"/>
          <w:szCs w:val="22"/>
        </w:rPr>
        <w:t xml:space="preserve"> </w:t>
      </w:r>
      <w:proofErr w:type="spellStart"/>
      <w:r>
        <w:rPr>
          <w:sz w:val="22"/>
          <w:szCs w:val="22"/>
        </w:rPr>
        <w:t>meningkatkan</w:t>
      </w:r>
      <w:proofErr w:type="spellEnd"/>
      <w:r>
        <w:rPr>
          <w:sz w:val="22"/>
          <w:szCs w:val="22"/>
        </w:rPr>
        <w:t xml:space="preserve"> </w:t>
      </w:r>
      <w:proofErr w:type="spellStart"/>
      <w:r>
        <w:rPr>
          <w:sz w:val="22"/>
          <w:szCs w:val="22"/>
        </w:rPr>
        <w:t>permeabilitas</w:t>
      </w:r>
      <w:proofErr w:type="spellEnd"/>
      <w:r>
        <w:rPr>
          <w:sz w:val="22"/>
          <w:szCs w:val="22"/>
        </w:rPr>
        <w:t xml:space="preserve"> </w:t>
      </w:r>
      <w:proofErr w:type="spellStart"/>
      <w:r>
        <w:rPr>
          <w:sz w:val="22"/>
          <w:szCs w:val="22"/>
        </w:rPr>
        <w:t>membran</w:t>
      </w:r>
      <w:proofErr w:type="spellEnd"/>
      <w:r>
        <w:rPr>
          <w:sz w:val="22"/>
          <w:szCs w:val="22"/>
        </w:rPr>
        <w:t xml:space="preserve"> yang </w:t>
      </w:r>
      <w:proofErr w:type="spellStart"/>
      <w:r>
        <w:rPr>
          <w:sz w:val="22"/>
          <w:szCs w:val="22"/>
        </w:rPr>
        <w:t>menyebabkan</w:t>
      </w:r>
      <w:proofErr w:type="spellEnd"/>
      <w:r>
        <w:rPr>
          <w:sz w:val="22"/>
          <w:szCs w:val="22"/>
        </w:rPr>
        <w:t xml:space="preserve"> </w:t>
      </w:r>
      <w:proofErr w:type="spellStart"/>
      <w:r>
        <w:rPr>
          <w:sz w:val="22"/>
          <w:szCs w:val="22"/>
        </w:rPr>
        <w:t>terjadinya</w:t>
      </w:r>
      <w:proofErr w:type="spellEnd"/>
      <w:r>
        <w:rPr>
          <w:sz w:val="22"/>
          <w:szCs w:val="22"/>
        </w:rPr>
        <w:t xml:space="preserve"> </w:t>
      </w:r>
      <w:proofErr w:type="spellStart"/>
      <w:r>
        <w:rPr>
          <w:sz w:val="22"/>
          <w:szCs w:val="22"/>
        </w:rPr>
        <w:t>hemolysis</w:t>
      </w:r>
      <w:proofErr w:type="spellEnd"/>
      <w:r>
        <w:rPr>
          <w:sz w:val="22"/>
          <w:szCs w:val="22"/>
        </w:rPr>
        <w:t xml:space="preserve"> </w:t>
      </w:r>
      <w:proofErr w:type="spellStart"/>
      <w:r>
        <w:rPr>
          <w:sz w:val="22"/>
          <w:szCs w:val="22"/>
        </w:rPr>
        <w:t>sel</w:t>
      </w:r>
      <w:proofErr w:type="spellEnd"/>
      <w:r>
        <w:rPr>
          <w:sz w:val="22"/>
          <w:szCs w:val="22"/>
        </w:rPr>
        <w:t xml:space="preserve">, </w:t>
      </w:r>
      <w:proofErr w:type="spellStart"/>
      <w:r>
        <w:rPr>
          <w:sz w:val="22"/>
          <w:szCs w:val="22"/>
        </w:rPr>
        <w:t>apabila</w:t>
      </w:r>
      <w:proofErr w:type="spellEnd"/>
      <w:r>
        <w:rPr>
          <w:sz w:val="22"/>
          <w:szCs w:val="22"/>
        </w:rPr>
        <w:t xml:space="preserve"> saponin </w:t>
      </w:r>
      <w:proofErr w:type="spellStart"/>
      <w:r>
        <w:rPr>
          <w:sz w:val="22"/>
          <w:szCs w:val="22"/>
        </w:rPr>
        <w:t>berintraksi</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sel</w:t>
      </w:r>
      <w:proofErr w:type="spellEnd"/>
      <w:r>
        <w:rPr>
          <w:sz w:val="22"/>
          <w:szCs w:val="22"/>
        </w:rPr>
        <w:t xml:space="preserve"> </w:t>
      </w:r>
      <w:proofErr w:type="spellStart"/>
      <w:r>
        <w:rPr>
          <w:sz w:val="22"/>
          <w:szCs w:val="22"/>
        </w:rPr>
        <w:t>bakteri</w:t>
      </w:r>
      <w:proofErr w:type="spellEnd"/>
      <w:r>
        <w:rPr>
          <w:sz w:val="22"/>
          <w:szCs w:val="22"/>
        </w:rPr>
        <w:t xml:space="preserve">, </w:t>
      </w:r>
      <w:proofErr w:type="spellStart"/>
      <w:r>
        <w:rPr>
          <w:sz w:val="22"/>
          <w:szCs w:val="22"/>
        </w:rPr>
        <w:t>bakteri</w:t>
      </w:r>
      <w:proofErr w:type="spellEnd"/>
      <w:r>
        <w:rPr>
          <w:sz w:val="22"/>
          <w:szCs w:val="22"/>
        </w:rPr>
        <w:t xml:space="preserve"> </w:t>
      </w:r>
      <w:proofErr w:type="spellStart"/>
      <w:r>
        <w:rPr>
          <w:sz w:val="22"/>
          <w:szCs w:val="22"/>
        </w:rPr>
        <w:t>tersebut</w:t>
      </w:r>
      <w:proofErr w:type="spellEnd"/>
      <w:r>
        <w:rPr>
          <w:sz w:val="22"/>
          <w:szCs w:val="22"/>
        </w:rPr>
        <w:t xml:space="preserve"> </w:t>
      </w:r>
      <w:proofErr w:type="spellStart"/>
      <w:r>
        <w:rPr>
          <w:sz w:val="22"/>
          <w:szCs w:val="22"/>
        </w:rPr>
        <w:t>akan</w:t>
      </w:r>
      <w:proofErr w:type="spellEnd"/>
      <w:r>
        <w:rPr>
          <w:sz w:val="22"/>
          <w:szCs w:val="22"/>
        </w:rPr>
        <w:t xml:space="preserve"> </w:t>
      </w:r>
      <w:proofErr w:type="spellStart"/>
      <w:r>
        <w:rPr>
          <w:sz w:val="22"/>
          <w:szCs w:val="22"/>
        </w:rPr>
        <w:t>lisis</w:t>
      </w:r>
      <w:proofErr w:type="spellEnd"/>
      <w:r>
        <w:rPr>
          <w:sz w:val="22"/>
          <w:szCs w:val="22"/>
        </w:rPr>
        <w:t xml:space="preserve">. </w:t>
      </w:r>
      <w:proofErr w:type="spellStart"/>
      <w:r>
        <w:rPr>
          <w:sz w:val="22"/>
          <w:szCs w:val="22"/>
        </w:rPr>
        <w:t>Proliferasi</w:t>
      </w:r>
      <w:proofErr w:type="spellEnd"/>
      <w:r>
        <w:rPr>
          <w:sz w:val="22"/>
          <w:szCs w:val="22"/>
        </w:rPr>
        <w:t xml:space="preserve"> </w:t>
      </w:r>
      <w:proofErr w:type="spellStart"/>
      <w:r>
        <w:rPr>
          <w:sz w:val="22"/>
          <w:szCs w:val="22"/>
        </w:rPr>
        <w:t>monosit</w:t>
      </w:r>
      <w:proofErr w:type="spellEnd"/>
      <w:r>
        <w:rPr>
          <w:sz w:val="22"/>
          <w:szCs w:val="22"/>
        </w:rPr>
        <w:t xml:space="preserve"> di </w:t>
      </w:r>
      <w:proofErr w:type="spellStart"/>
      <w:r>
        <w:rPr>
          <w:sz w:val="22"/>
          <w:szCs w:val="22"/>
        </w:rPr>
        <w:t>tingkatkan</w:t>
      </w:r>
      <w:proofErr w:type="spellEnd"/>
      <w:r>
        <w:rPr>
          <w:sz w:val="22"/>
          <w:szCs w:val="22"/>
        </w:rPr>
        <w:t xml:space="preserve"> oleh saponin yang </w:t>
      </w:r>
      <w:proofErr w:type="spellStart"/>
      <w:r>
        <w:rPr>
          <w:sz w:val="22"/>
          <w:szCs w:val="22"/>
        </w:rPr>
        <w:t>dapat</w:t>
      </w:r>
      <w:proofErr w:type="spellEnd"/>
      <w:r>
        <w:rPr>
          <w:sz w:val="22"/>
          <w:szCs w:val="22"/>
        </w:rPr>
        <w:t xml:space="preserve"> </w:t>
      </w:r>
      <w:proofErr w:type="spellStart"/>
      <w:r>
        <w:rPr>
          <w:sz w:val="22"/>
          <w:szCs w:val="22"/>
        </w:rPr>
        <w:t>meningkatkan</w:t>
      </w:r>
      <w:proofErr w:type="spellEnd"/>
      <w:r>
        <w:rPr>
          <w:sz w:val="22"/>
          <w:szCs w:val="22"/>
        </w:rPr>
        <w:t xml:space="preserve"> </w:t>
      </w:r>
      <w:proofErr w:type="spellStart"/>
      <w:r>
        <w:rPr>
          <w:sz w:val="22"/>
          <w:szCs w:val="22"/>
        </w:rPr>
        <w:t>jumlah</w:t>
      </w:r>
      <w:proofErr w:type="spellEnd"/>
      <w:r>
        <w:rPr>
          <w:sz w:val="22"/>
          <w:szCs w:val="22"/>
        </w:rPr>
        <w:t xml:space="preserve"> </w:t>
      </w:r>
      <w:proofErr w:type="spellStart"/>
      <w:r>
        <w:rPr>
          <w:sz w:val="22"/>
          <w:szCs w:val="22"/>
        </w:rPr>
        <w:t>makrofag</w:t>
      </w:r>
      <w:proofErr w:type="spellEnd"/>
      <w:r>
        <w:rPr>
          <w:sz w:val="22"/>
          <w:szCs w:val="22"/>
        </w:rPr>
        <w:t xml:space="preserve"> dan </w:t>
      </w:r>
      <w:proofErr w:type="spellStart"/>
      <w:r>
        <w:rPr>
          <w:sz w:val="22"/>
          <w:szCs w:val="22"/>
        </w:rPr>
        <w:t>mesekresi</w:t>
      </w:r>
      <w:proofErr w:type="spellEnd"/>
      <w:r>
        <w:rPr>
          <w:sz w:val="22"/>
          <w:szCs w:val="22"/>
        </w:rPr>
        <w:t xml:space="preserve"> </w:t>
      </w:r>
      <w:r>
        <w:rPr>
          <w:i/>
          <w:sz w:val="22"/>
          <w:szCs w:val="22"/>
        </w:rPr>
        <w:t>grow factor</w:t>
      </w:r>
      <w:r>
        <w:rPr>
          <w:sz w:val="22"/>
          <w:szCs w:val="22"/>
        </w:rPr>
        <w:t xml:space="preserve"> </w:t>
      </w:r>
      <w:proofErr w:type="spellStart"/>
      <w:r>
        <w:rPr>
          <w:sz w:val="22"/>
          <w:szCs w:val="22"/>
        </w:rPr>
        <w:t>dalam</w:t>
      </w:r>
      <w:proofErr w:type="spellEnd"/>
      <w:r>
        <w:rPr>
          <w:sz w:val="22"/>
          <w:szCs w:val="22"/>
        </w:rPr>
        <w:t xml:space="preserve"> </w:t>
      </w:r>
      <w:proofErr w:type="spellStart"/>
      <w:r>
        <w:rPr>
          <w:sz w:val="22"/>
          <w:szCs w:val="22"/>
        </w:rPr>
        <w:t>menghasilkan</w:t>
      </w:r>
      <w:proofErr w:type="spellEnd"/>
      <w:r>
        <w:rPr>
          <w:sz w:val="22"/>
          <w:szCs w:val="22"/>
        </w:rPr>
        <w:t xml:space="preserve"> </w:t>
      </w:r>
      <w:proofErr w:type="spellStart"/>
      <w:r>
        <w:rPr>
          <w:sz w:val="22"/>
          <w:szCs w:val="22"/>
        </w:rPr>
        <w:t>fibroblas</w:t>
      </w:r>
      <w:proofErr w:type="spellEnd"/>
      <w:r>
        <w:rPr>
          <w:sz w:val="22"/>
          <w:szCs w:val="22"/>
        </w:rPr>
        <w:t xml:space="preserve"> dan </w:t>
      </w:r>
      <w:proofErr w:type="spellStart"/>
      <w:r>
        <w:rPr>
          <w:sz w:val="22"/>
          <w:szCs w:val="22"/>
        </w:rPr>
        <w:t>mesintesis</w:t>
      </w:r>
      <w:proofErr w:type="spellEnd"/>
      <w:r>
        <w:rPr>
          <w:sz w:val="22"/>
          <w:szCs w:val="22"/>
        </w:rPr>
        <w:t xml:space="preserve"> </w:t>
      </w:r>
      <w:proofErr w:type="spellStart"/>
      <w:r>
        <w:rPr>
          <w:sz w:val="22"/>
          <w:szCs w:val="22"/>
        </w:rPr>
        <w:t>karotinosid</w:t>
      </w:r>
      <w:proofErr w:type="spellEnd"/>
      <w:r>
        <w:rPr>
          <w:sz w:val="22"/>
          <w:szCs w:val="22"/>
        </w:rPr>
        <w:t xml:space="preserve"> yang </w:t>
      </w:r>
      <w:proofErr w:type="spellStart"/>
      <w:r>
        <w:rPr>
          <w:sz w:val="22"/>
          <w:szCs w:val="22"/>
        </w:rPr>
        <w:t>berperan</w:t>
      </w:r>
      <w:proofErr w:type="spellEnd"/>
      <w:r>
        <w:rPr>
          <w:sz w:val="22"/>
          <w:szCs w:val="22"/>
        </w:rPr>
        <w:t xml:space="preserve"> </w:t>
      </w:r>
      <w:proofErr w:type="spellStart"/>
      <w:r>
        <w:rPr>
          <w:sz w:val="22"/>
          <w:szCs w:val="22"/>
        </w:rPr>
        <w:t>penting</w:t>
      </w:r>
      <w:proofErr w:type="spellEnd"/>
      <w:r>
        <w:rPr>
          <w:sz w:val="22"/>
          <w:szCs w:val="22"/>
        </w:rPr>
        <w:t xml:space="preserve"> </w:t>
      </w:r>
      <w:proofErr w:type="spellStart"/>
      <w:r>
        <w:rPr>
          <w:sz w:val="22"/>
          <w:szCs w:val="22"/>
        </w:rPr>
        <w:t>dalam</w:t>
      </w:r>
      <w:proofErr w:type="spellEnd"/>
      <w:r>
        <w:rPr>
          <w:sz w:val="22"/>
          <w:szCs w:val="22"/>
        </w:rPr>
        <w:t xml:space="preserve"> proses re-</w:t>
      </w:r>
      <w:proofErr w:type="spellStart"/>
      <w:r>
        <w:rPr>
          <w:sz w:val="22"/>
          <w:szCs w:val="22"/>
        </w:rPr>
        <w:t>epitelisasi</w:t>
      </w:r>
      <w:proofErr w:type="spellEnd"/>
      <w:r>
        <w:rPr>
          <w:sz w:val="22"/>
          <w:szCs w:val="22"/>
        </w:rPr>
        <w:t xml:space="preserve"> </w:t>
      </w:r>
      <w:r>
        <w:rPr>
          <w:sz w:val="22"/>
          <w:szCs w:val="22"/>
        </w:rPr>
        <w:fldChar w:fldCharType="begin" w:fldLock="1"/>
      </w:r>
      <w:r>
        <w:rPr>
          <w:sz w:val="22"/>
          <w:szCs w:val="22"/>
        </w:rPr>
        <w:instrText>ADDIN CSL_CITATION {"citationItems":[{"id":"ITEM-1","itemData":{"author":[{"dropping-particle":"","family":"Ardiana","given":"Tifani","non-dropping-particle":"","parse-names":false,"suffix":""},{"dropping-particle":"","family":"Kusuma","given":"Andina R P","non-dropping-particle":"","parse-names":false,"suffix":""},{"dropping-particle":"","family":"Firdausy","given":"Muhammad D","non-dropping-particle":"","parse-names":false,"suffix":""}],"container-title":"Odonto Dental Journal","id":"ITEM-1","issue":"1","issued":{"date-parts":[["2015"]]},"title":"Efektivitas pemberian gel binahong (Anredera cordifolia) 5% terhadap jumlah sel fibroblast pada soket pasca pencabutan gigi marmut (Cavia cobaya)","type":"article-journal","volume":"2"},"uris":["http://www.mendeley.com/documents/?uuid=44772c42-c92e-412b-b84a-13fba5c233fa"]}],"mendeley":{"formattedCitation":"(Ardiana et al., 2015)","plainTextFormattedCitation":"(Ardiana et al., 2015)","previouslyFormattedCitation":"(Ardiana et al., 2015)"},"properties":{"noteIndex":0},"schema":"https://github.com/citation-style-language/schema/raw/master/csl-citation.json"}</w:instrText>
      </w:r>
      <w:r>
        <w:rPr>
          <w:sz w:val="22"/>
          <w:szCs w:val="22"/>
        </w:rPr>
        <w:fldChar w:fldCharType="separate"/>
      </w:r>
      <w:r>
        <w:rPr>
          <w:sz w:val="22"/>
          <w:szCs w:val="22"/>
        </w:rPr>
        <w:t>(Ardiana et al., 2015)</w:t>
      </w:r>
      <w:r>
        <w:rPr>
          <w:sz w:val="22"/>
          <w:szCs w:val="22"/>
        </w:rPr>
        <w:fldChar w:fldCharType="end"/>
      </w:r>
      <w:r>
        <w:rPr>
          <w:sz w:val="22"/>
          <w:szCs w:val="22"/>
        </w:rPr>
        <w:t xml:space="preserve">. Pada </w:t>
      </w:r>
      <w:proofErr w:type="spellStart"/>
      <w:r>
        <w:rPr>
          <w:sz w:val="22"/>
          <w:szCs w:val="22"/>
        </w:rPr>
        <w:t>penelitian</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fraksi</w:t>
      </w:r>
      <w:proofErr w:type="spellEnd"/>
      <w:r>
        <w:rPr>
          <w:sz w:val="22"/>
          <w:szCs w:val="22"/>
        </w:rPr>
        <w:t xml:space="preserve"> </w:t>
      </w:r>
      <w:proofErr w:type="spellStart"/>
      <w:r>
        <w:rPr>
          <w:sz w:val="22"/>
          <w:szCs w:val="22"/>
        </w:rPr>
        <w:t>etil</w:t>
      </w:r>
      <w:proofErr w:type="spellEnd"/>
      <w:r>
        <w:rPr>
          <w:sz w:val="22"/>
          <w:szCs w:val="22"/>
        </w:rPr>
        <w:t xml:space="preserve"> </w:t>
      </w:r>
      <w:proofErr w:type="spellStart"/>
      <w:r>
        <w:rPr>
          <w:sz w:val="22"/>
          <w:szCs w:val="22"/>
        </w:rPr>
        <w:t>asetat</w:t>
      </w:r>
      <w:proofErr w:type="spellEnd"/>
      <w:r>
        <w:rPr>
          <w:sz w:val="22"/>
          <w:szCs w:val="22"/>
        </w:rPr>
        <w:t xml:space="preserve"> </w:t>
      </w:r>
      <w:proofErr w:type="spellStart"/>
      <w:r>
        <w:rPr>
          <w:sz w:val="22"/>
          <w:szCs w:val="22"/>
        </w:rPr>
        <w:t>daun</w:t>
      </w:r>
      <w:proofErr w:type="spellEnd"/>
      <w:r>
        <w:rPr>
          <w:sz w:val="22"/>
          <w:szCs w:val="22"/>
        </w:rPr>
        <w:t xml:space="preserve"> </w:t>
      </w:r>
      <w:proofErr w:type="spellStart"/>
      <w:r>
        <w:rPr>
          <w:sz w:val="22"/>
          <w:szCs w:val="22"/>
        </w:rPr>
        <w:t>binahong</w:t>
      </w:r>
      <w:proofErr w:type="spellEnd"/>
      <w:r>
        <w:rPr>
          <w:sz w:val="22"/>
          <w:szCs w:val="22"/>
        </w:rPr>
        <w:t xml:space="preserve"> </w:t>
      </w:r>
      <w:proofErr w:type="spellStart"/>
      <w:r>
        <w:rPr>
          <w:sz w:val="22"/>
          <w:szCs w:val="22"/>
        </w:rPr>
        <w:t>positif</w:t>
      </w:r>
      <w:proofErr w:type="spellEnd"/>
      <w:r>
        <w:rPr>
          <w:sz w:val="22"/>
          <w:szCs w:val="22"/>
        </w:rPr>
        <w:t xml:space="preserve"> </w:t>
      </w:r>
      <w:proofErr w:type="spellStart"/>
      <w:r>
        <w:rPr>
          <w:sz w:val="22"/>
          <w:szCs w:val="22"/>
        </w:rPr>
        <w:t>senyawa</w:t>
      </w:r>
      <w:proofErr w:type="spellEnd"/>
      <w:r>
        <w:rPr>
          <w:sz w:val="22"/>
          <w:szCs w:val="22"/>
        </w:rPr>
        <w:t xml:space="preserve"> saponin, yang </w:t>
      </w:r>
      <w:proofErr w:type="spellStart"/>
      <w:r>
        <w:rPr>
          <w:sz w:val="22"/>
          <w:szCs w:val="22"/>
        </w:rPr>
        <w:t>dimana</w:t>
      </w:r>
      <w:proofErr w:type="spellEnd"/>
      <w:r>
        <w:rPr>
          <w:sz w:val="22"/>
          <w:szCs w:val="22"/>
        </w:rPr>
        <w:t xml:space="preserve"> </w:t>
      </w:r>
      <w:proofErr w:type="spellStart"/>
      <w:r>
        <w:rPr>
          <w:sz w:val="22"/>
          <w:szCs w:val="22"/>
        </w:rPr>
        <w:t>senyawa</w:t>
      </w:r>
      <w:proofErr w:type="spellEnd"/>
      <w:r>
        <w:rPr>
          <w:sz w:val="22"/>
          <w:szCs w:val="22"/>
        </w:rPr>
        <w:t xml:space="preserve"> saponin </w:t>
      </w:r>
      <w:proofErr w:type="spellStart"/>
      <w:r>
        <w:rPr>
          <w:sz w:val="22"/>
          <w:szCs w:val="22"/>
        </w:rPr>
        <w:t>ini</w:t>
      </w:r>
      <w:proofErr w:type="spellEnd"/>
      <w:r>
        <w:rPr>
          <w:sz w:val="22"/>
          <w:szCs w:val="22"/>
        </w:rPr>
        <w:t xml:space="preserve"> di </w:t>
      </w:r>
      <w:proofErr w:type="spellStart"/>
      <w:r>
        <w:rPr>
          <w:sz w:val="22"/>
          <w:szCs w:val="22"/>
        </w:rPr>
        <w:t>duga</w:t>
      </w:r>
      <w:proofErr w:type="spellEnd"/>
      <w:r>
        <w:rPr>
          <w:sz w:val="22"/>
          <w:szCs w:val="22"/>
        </w:rPr>
        <w:t xml:space="preserve"> </w:t>
      </w:r>
      <w:proofErr w:type="spellStart"/>
      <w:r>
        <w:rPr>
          <w:sz w:val="22"/>
          <w:szCs w:val="22"/>
        </w:rPr>
        <w:t>memiliki</w:t>
      </w:r>
      <w:proofErr w:type="spellEnd"/>
      <w:r>
        <w:rPr>
          <w:sz w:val="22"/>
          <w:szCs w:val="22"/>
        </w:rPr>
        <w:t xml:space="preserve"> </w:t>
      </w:r>
      <w:proofErr w:type="spellStart"/>
      <w:r>
        <w:rPr>
          <w:sz w:val="22"/>
          <w:szCs w:val="22"/>
        </w:rPr>
        <w:t>aktivitas</w:t>
      </w:r>
      <w:proofErr w:type="spellEnd"/>
      <w:r>
        <w:rPr>
          <w:sz w:val="22"/>
          <w:szCs w:val="22"/>
        </w:rPr>
        <w:t xml:space="preserve"> yang </w:t>
      </w:r>
      <w:proofErr w:type="spellStart"/>
      <w:r>
        <w:rPr>
          <w:sz w:val="22"/>
          <w:szCs w:val="22"/>
        </w:rPr>
        <w:t>sama</w:t>
      </w:r>
      <w:proofErr w:type="spellEnd"/>
      <w:r>
        <w:rPr>
          <w:sz w:val="22"/>
          <w:szCs w:val="22"/>
        </w:rPr>
        <w:t xml:space="preserve"> </w:t>
      </w:r>
      <w:proofErr w:type="spellStart"/>
      <w:r>
        <w:rPr>
          <w:sz w:val="22"/>
          <w:szCs w:val="22"/>
        </w:rPr>
        <w:t>dalam</w:t>
      </w:r>
      <w:proofErr w:type="spellEnd"/>
      <w:r>
        <w:rPr>
          <w:sz w:val="22"/>
          <w:szCs w:val="22"/>
        </w:rPr>
        <w:t xml:space="preserve"> proses </w:t>
      </w:r>
      <w:proofErr w:type="spellStart"/>
      <w:r>
        <w:rPr>
          <w:sz w:val="22"/>
          <w:szCs w:val="22"/>
        </w:rPr>
        <w:t>penyembuhan</w:t>
      </w:r>
      <w:proofErr w:type="spellEnd"/>
      <w:r>
        <w:rPr>
          <w:sz w:val="22"/>
          <w:szCs w:val="22"/>
        </w:rPr>
        <w:t xml:space="preserve"> </w:t>
      </w:r>
      <w:proofErr w:type="spellStart"/>
      <w:r>
        <w:rPr>
          <w:sz w:val="22"/>
          <w:szCs w:val="22"/>
        </w:rPr>
        <w:t>luka</w:t>
      </w:r>
      <w:proofErr w:type="spellEnd"/>
      <w:r>
        <w:rPr>
          <w:sz w:val="22"/>
          <w:szCs w:val="22"/>
        </w:rPr>
        <w:t xml:space="preserve"> pada </w:t>
      </w:r>
      <w:proofErr w:type="spellStart"/>
      <w:r>
        <w:rPr>
          <w:sz w:val="22"/>
          <w:szCs w:val="22"/>
        </w:rPr>
        <w:t>tikus</w:t>
      </w:r>
      <w:proofErr w:type="spellEnd"/>
      <w:r>
        <w:rPr>
          <w:sz w:val="22"/>
          <w:szCs w:val="22"/>
        </w:rPr>
        <w:t xml:space="preserve">. </w:t>
      </w:r>
    </w:p>
    <w:p w14:paraId="428E1471" w14:textId="77777777" w:rsidR="00E10126" w:rsidRDefault="00000000">
      <w:pPr>
        <w:spacing w:line="360" w:lineRule="auto"/>
        <w:ind w:firstLine="284"/>
        <w:jc w:val="both"/>
        <w:rPr>
          <w:sz w:val="22"/>
          <w:szCs w:val="22"/>
        </w:rPr>
      </w:pPr>
      <w:r>
        <w:rPr>
          <w:sz w:val="22"/>
          <w:szCs w:val="22"/>
        </w:rPr>
        <w:t xml:space="preserve">Pada </w:t>
      </w:r>
      <w:proofErr w:type="spellStart"/>
      <w:r>
        <w:rPr>
          <w:sz w:val="22"/>
          <w:szCs w:val="22"/>
        </w:rPr>
        <w:t>fraksi</w:t>
      </w:r>
      <w:proofErr w:type="spellEnd"/>
      <w:r>
        <w:rPr>
          <w:sz w:val="22"/>
          <w:szCs w:val="22"/>
        </w:rPr>
        <w:t xml:space="preserve"> </w:t>
      </w:r>
      <w:proofErr w:type="spellStart"/>
      <w:r>
        <w:rPr>
          <w:sz w:val="22"/>
          <w:szCs w:val="22"/>
        </w:rPr>
        <w:t>etil</w:t>
      </w:r>
      <w:proofErr w:type="spellEnd"/>
      <w:r>
        <w:rPr>
          <w:sz w:val="22"/>
          <w:szCs w:val="22"/>
        </w:rPr>
        <w:t xml:space="preserve"> </w:t>
      </w:r>
      <w:proofErr w:type="spellStart"/>
      <w:r>
        <w:rPr>
          <w:sz w:val="22"/>
          <w:szCs w:val="22"/>
        </w:rPr>
        <w:t>asetat</w:t>
      </w:r>
      <w:proofErr w:type="spellEnd"/>
      <w:r>
        <w:rPr>
          <w:sz w:val="22"/>
          <w:szCs w:val="22"/>
        </w:rPr>
        <w:t xml:space="preserve"> </w:t>
      </w:r>
      <w:proofErr w:type="spellStart"/>
      <w:r>
        <w:rPr>
          <w:sz w:val="22"/>
          <w:szCs w:val="22"/>
        </w:rPr>
        <w:t>daun</w:t>
      </w:r>
      <w:proofErr w:type="spellEnd"/>
      <w:r>
        <w:rPr>
          <w:sz w:val="22"/>
          <w:szCs w:val="22"/>
        </w:rPr>
        <w:t xml:space="preserve"> </w:t>
      </w:r>
      <w:proofErr w:type="spellStart"/>
      <w:r>
        <w:rPr>
          <w:sz w:val="22"/>
          <w:szCs w:val="22"/>
        </w:rPr>
        <w:t>binahong</w:t>
      </w:r>
      <w:proofErr w:type="spellEnd"/>
      <w:r>
        <w:rPr>
          <w:sz w:val="22"/>
          <w:szCs w:val="22"/>
        </w:rPr>
        <w:t xml:space="preserve"> juga di </w:t>
      </w:r>
      <w:proofErr w:type="spellStart"/>
      <w:r>
        <w:rPr>
          <w:sz w:val="22"/>
          <w:szCs w:val="22"/>
        </w:rPr>
        <w:t>temukan</w:t>
      </w:r>
      <w:proofErr w:type="spellEnd"/>
      <w:r>
        <w:rPr>
          <w:sz w:val="22"/>
          <w:szCs w:val="22"/>
        </w:rPr>
        <w:t xml:space="preserve"> </w:t>
      </w:r>
      <w:proofErr w:type="spellStart"/>
      <w:r>
        <w:rPr>
          <w:sz w:val="22"/>
          <w:szCs w:val="22"/>
        </w:rPr>
        <w:t>senyawa</w:t>
      </w:r>
      <w:proofErr w:type="spellEnd"/>
      <w:r>
        <w:rPr>
          <w:sz w:val="22"/>
          <w:szCs w:val="22"/>
        </w:rPr>
        <w:t xml:space="preserve"> alkaloid </w:t>
      </w:r>
      <w:proofErr w:type="spellStart"/>
      <w:r>
        <w:rPr>
          <w:sz w:val="22"/>
          <w:szCs w:val="22"/>
        </w:rPr>
        <w:t>dimana</w:t>
      </w:r>
      <w:proofErr w:type="spellEnd"/>
      <w:r>
        <w:rPr>
          <w:sz w:val="22"/>
          <w:szCs w:val="22"/>
        </w:rPr>
        <w:t xml:space="preserve"> alkaloid juga </w:t>
      </w:r>
      <w:proofErr w:type="spellStart"/>
      <w:r>
        <w:rPr>
          <w:sz w:val="22"/>
          <w:szCs w:val="22"/>
        </w:rPr>
        <w:t>memiliki</w:t>
      </w:r>
      <w:proofErr w:type="spellEnd"/>
      <w:r>
        <w:rPr>
          <w:sz w:val="22"/>
          <w:szCs w:val="22"/>
        </w:rPr>
        <w:t xml:space="preserve"> </w:t>
      </w:r>
      <w:proofErr w:type="spellStart"/>
      <w:r>
        <w:rPr>
          <w:sz w:val="22"/>
          <w:szCs w:val="22"/>
        </w:rPr>
        <w:t>aktivitas</w:t>
      </w:r>
      <w:proofErr w:type="spellEnd"/>
      <w:r>
        <w:rPr>
          <w:sz w:val="22"/>
          <w:szCs w:val="22"/>
        </w:rPr>
        <w:t xml:space="preserve"> yang </w:t>
      </w:r>
      <w:proofErr w:type="spellStart"/>
      <w:r>
        <w:rPr>
          <w:sz w:val="22"/>
          <w:szCs w:val="22"/>
        </w:rPr>
        <w:t>sama</w:t>
      </w:r>
      <w:proofErr w:type="spellEnd"/>
      <w:r>
        <w:rPr>
          <w:sz w:val="22"/>
          <w:szCs w:val="22"/>
        </w:rPr>
        <w:t xml:space="preserve"> </w:t>
      </w:r>
      <w:proofErr w:type="spellStart"/>
      <w:r>
        <w:rPr>
          <w:sz w:val="22"/>
          <w:szCs w:val="22"/>
        </w:rPr>
        <w:t>dalam</w:t>
      </w:r>
      <w:proofErr w:type="spellEnd"/>
      <w:r>
        <w:rPr>
          <w:sz w:val="22"/>
          <w:szCs w:val="22"/>
        </w:rPr>
        <w:t xml:space="preserve"> proses </w:t>
      </w:r>
      <w:proofErr w:type="spellStart"/>
      <w:r>
        <w:rPr>
          <w:sz w:val="22"/>
          <w:szCs w:val="22"/>
        </w:rPr>
        <w:t>penyembuhan</w:t>
      </w:r>
      <w:proofErr w:type="spellEnd"/>
      <w:r>
        <w:rPr>
          <w:sz w:val="22"/>
          <w:szCs w:val="22"/>
        </w:rPr>
        <w:t xml:space="preserve"> </w:t>
      </w:r>
      <w:proofErr w:type="spellStart"/>
      <w:r>
        <w:rPr>
          <w:sz w:val="22"/>
          <w:szCs w:val="22"/>
        </w:rPr>
        <w:t>luka</w:t>
      </w:r>
      <w:proofErr w:type="spellEnd"/>
      <w:r>
        <w:rPr>
          <w:sz w:val="22"/>
          <w:szCs w:val="22"/>
        </w:rPr>
        <w:t xml:space="preserve"> pada </w:t>
      </w:r>
      <w:proofErr w:type="spellStart"/>
      <w:r>
        <w:rPr>
          <w:sz w:val="22"/>
          <w:szCs w:val="22"/>
        </w:rPr>
        <w:t>tikus</w:t>
      </w:r>
      <w:proofErr w:type="spellEnd"/>
      <w:r>
        <w:rPr>
          <w:sz w:val="22"/>
          <w:szCs w:val="22"/>
        </w:rPr>
        <w:t xml:space="preserve">, </w:t>
      </w:r>
      <w:proofErr w:type="spellStart"/>
      <w:r>
        <w:rPr>
          <w:sz w:val="22"/>
          <w:szCs w:val="22"/>
        </w:rPr>
        <w:t>dimana</w:t>
      </w:r>
      <w:proofErr w:type="spellEnd"/>
      <w:r>
        <w:rPr>
          <w:sz w:val="22"/>
          <w:szCs w:val="22"/>
        </w:rPr>
        <w:t xml:space="preserve"> alkaloid </w:t>
      </w:r>
      <w:proofErr w:type="spellStart"/>
      <w:r>
        <w:rPr>
          <w:sz w:val="22"/>
          <w:szCs w:val="22"/>
        </w:rPr>
        <w:t>diduga</w:t>
      </w:r>
      <w:proofErr w:type="spellEnd"/>
      <w:r>
        <w:rPr>
          <w:sz w:val="22"/>
          <w:szCs w:val="22"/>
        </w:rPr>
        <w:t xml:space="preserve"> </w:t>
      </w:r>
      <w:proofErr w:type="spellStart"/>
      <w:r>
        <w:rPr>
          <w:sz w:val="22"/>
          <w:szCs w:val="22"/>
        </w:rPr>
        <w:t>memiliki</w:t>
      </w:r>
      <w:proofErr w:type="spellEnd"/>
      <w:r>
        <w:rPr>
          <w:sz w:val="22"/>
          <w:szCs w:val="22"/>
        </w:rPr>
        <w:t xml:space="preserve"> </w:t>
      </w:r>
      <w:proofErr w:type="spellStart"/>
      <w:r>
        <w:rPr>
          <w:sz w:val="22"/>
          <w:szCs w:val="22"/>
        </w:rPr>
        <w:t>kemampuan</w:t>
      </w:r>
      <w:proofErr w:type="spellEnd"/>
      <w:r>
        <w:rPr>
          <w:sz w:val="22"/>
          <w:szCs w:val="22"/>
        </w:rPr>
        <w:t xml:space="preserve"> </w:t>
      </w:r>
      <w:proofErr w:type="spellStart"/>
      <w:r>
        <w:rPr>
          <w:sz w:val="22"/>
          <w:szCs w:val="22"/>
        </w:rPr>
        <w:t>sebagai</w:t>
      </w:r>
      <w:proofErr w:type="spellEnd"/>
      <w:r>
        <w:rPr>
          <w:sz w:val="22"/>
          <w:szCs w:val="22"/>
        </w:rPr>
        <w:t xml:space="preserve"> </w:t>
      </w:r>
      <w:proofErr w:type="spellStart"/>
      <w:r>
        <w:rPr>
          <w:sz w:val="22"/>
          <w:szCs w:val="22"/>
        </w:rPr>
        <w:t>antibakteri</w:t>
      </w:r>
      <w:proofErr w:type="spellEnd"/>
      <w:r>
        <w:rPr>
          <w:sz w:val="22"/>
          <w:szCs w:val="22"/>
        </w:rPr>
        <w:t xml:space="preserve">. </w:t>
      </w:r>
    </w:p>
    <w:p w14:paraId="5FB30FF6" w14:textId="77777777" w:rsidR="00E10126" w:rsidRDefault="00000000">
      <w:pPr>
        <w:spacing w:line="360" w:lineRule="auto"/>
        <w:ind w:firstLine="284"/>
        <w:jc w:val="both"/>
        <w:rPr>
          <w:rFonts w:cs="Times New Roman"/>
          <w:b/>
          <w:sz w:val="22"/>
          <w:szCs w:val="22"/>
          <w:lang w:val="id-ID"/>
        </w:rPr>
      </w:pPr>
      <w:r>
        <w:rPr>
          <w:sz w:val="22"/>
          <w:szCs w:val="22"/>
        </w:rPr>
        <w:t xml:space="preserve">Pada </w:t>
      </w:r>
      <w:proofErr w:type="spellStart"/>
      <w:r>
        <w:rPr>
          <w:sz w:val="22"/>
          <w:szCs w:val="22"/>
        </w:rPr>
        <w:t>penelitian</w:t>
      </w:r>
      <w:proofErr w:type="spellEnd"/>
      <w:r>
        <w:rPr>
          <w:sz w:val="22"/>
          <w:szCs w:val="22"/>
        </w:rPr>
        <w:t xml:space="preserve"> </w:t>
      </w:r>
      <w:r>
        <w:rPr>
          <w:sz w:val="22"/>
          <w:szCs w:val="22"/>
        </w:rPr>
        <w:fldChar w:fldCharType="begin" w:fldLock="1"/>
      </w:r>
      <w:r>
        <w:rPr>
          <w:sz w:val="22"/>
          <w:szCs w:val="22"/>
        </w:rPr>
        <w:instrText>ADDIN CSL_CITATION {"citationItems":[{"id":"ITEM-1","itemData":{"ISSN":"2337-330X","author":[{"dropping-particle":"","family":"Ariani","given":"Suci","non-dropping-particle":"","parse-names":false,"suffix":""}],"container-title":"eBiomedik","id":"ITEM-1","issue":"2","issued":{"date-parts":[["2014"]]},"title":"Khasiat daun binahong (anredera cordifolia (ten.) Steenis) terhadap pembentukan jaringan granulasi dan reepitelisasi penyembuhan luka terbuka kulit kelinci","type":"article-journal","volume":"1"},"uris":["http://www.mendeley.com/documents/?uuid=48eca40e-3da2-4e47-8dfe-286a28f66fe8"]}],"mendeley":{"formattedCitation":"(Ariani, 2014)","plainTextFormattedCitation":"(Ariani, 2014)","previouslyFormattedCitation":"(Ariani, 2014)"},"properties":{"noteIndex":0},"schema":"https://github.com/citation-style-language/schema/raw/master/csl-citation.json"}</w:instrText>
      </w:r>
      <w:r>
        <w:rPr>
          <w:sz w:val="22"/>
          <w:szCs w:val="22"/>
        </w:rPr>
        <w:fldChar w:fldCharType="separate"/>
      </w:r>
      <w:r>
        <w:rPr>
          <w:sz w:val="22"/>
          <w:szCs w:val="22"/>
        </w:rPr>
        <w:t>(Ariani, 2014)</w:t>
      </w:r>
      <w:r>
        <w:rPr>
          <w:sz w:val="22"/>
          <w:szCs w:val="22"/>
        </w:rPr>
        <w:fldChar w:fldCharType="end"/>
      </w:r>
      <w:r>
        <w:rPr>
          <w:sz w:val="22"/>
          <w:szCs w:val="22"/>
        </w:rPr>
        <w:t xml:space="preserve"> </w:t>
      </w:r>
      <w:proofErr w:type="spellStart"/>
      <w:r>
        <w:rPr>
          <w:sz w:val="22"/>
          <w:szCs w:val="22"/>
        </w:rPr>
        <w:t>menyebutkan</w:t>
      </w:r>
      <w:proofErr w:type="spellEnd"/>
      <w:r>
        <w:rPr>
          <w:sz w:val="22"/>
          <w:szCs w:val="22"/>
        </w:rPr>
        <w:t xml:space="preserve"> </w:t>
      </w:r>
      <w:proofErr w:type="spellStart"/>
      <w:r>
        <w:rPr>
          <w:sz w:val="22"/>
          <w:szCs w:val="22"/>
        </w:rPr>
        <w:t>bahwa</w:t>
      </w:r>
      <w:proofErr w:type="spellEnd"/>
      <w:r>
        <w:rPr>
          <w:sz w:val="22"/>
          <w:szCs w:val="22"/>
        </w:rPr>
        <w:t xml:space="preserve"> </w:t>
      </w:r>
      <w:proofErr w:type="spellStart"/>
      <w:r>
        <w:rPr>
          <w:sz w:val="22"/>
          <w:szCs w:val="22"/>
        </w:rPr>
        <w:t>didapatkan</w:t>
      </w:r>
      <w:proofErr w:type="spellEnd"/>
      <w:r>
        <w:rPr>
          <w:sz w:val="22"/>
          <w:szCs w:val="22"/>
        </w:rPr>
        <w:t xml:space="preserve"> </w:t>
      </w:r>
      <w:proofErr w:type="spellStart"/>
      <w:r>
        <w:rPr>
          <w:sz w:val="22"/>
          <w:szCs w:val="22"/>
        </w:rPr>
        <w:t>perbedaan</w:t>
      </w:r>
      <w:proofErr w:type="spellEnd"/>
      <w:r>
        <w:rPr>
          <w:sz w:val="22"/>
          <w:szCs w:val="22"/>
        </w:rPr>
        <w:t xml:space="preserve">  yang  </w:t>
      </w:r>
      <w:proofErr w:type="spellStart"/>
      <w:r>
        <w:rPr>
          <w:sz w:val="22"/>
          <w:szCs w:val="22"/>
        </w:rPr>
        <w:t>jelas</w:t>
      </w:r>
      <w:proofErr w:type="spellEnd"/>
      <w:r>
        <w:rPr>
          <w:sz w:val="22"/>
          <w:szCs w:val="22"/>
        </w:rPr>
        <w:t xml:space="preserve">  </w:t>
      </w:r>
      <w:proofErr w:type="spellStart"/>
      <w:r>
        <w:rPr>
          <w:sz w:val="22"/>
          <w:szCs w:val="22"/>
        </w:rPr>
        <w:t>antara</w:t>
      </w:r>
      <w:proofErr w:type="spellEnd"/>
      <w:r>
        <w:rPr>
          <w:sz w:val="22"/>
          <w:szCs w:val="22"/>
        </w:rPr>
        <w:t xml:space="preserve"> </w:t>
      </w:r>
      <w:proofErr w:type="spellStart"/>
      <w:r>
        <w:rPr>
          <w:sz w:val="22"/>
          <w:szCs w:val="22"/>
        </w:rPr>
        <w:t>penyembuhan</w:t>
      </w:r>
      <w:proofErr w:type="spellEnd"/>
      <w:r>
        <w:rPr>
          <w:sz w:val="22"/>
          <w:szCs w:val="22"/>
        </w:rPr>
        <w:t xml:space="preserve"> </w:t>
      </w:r>
      <w:proofErr w:type="spellStart"/>
      <w:r>
        <w:rPr>
          <w:sz w:val="22"/>
          <w:szCs w:val="22"/>
        </w:rPr>
        <w:t>luka</w:t>
      </w:r>
      <w:proofErr w:type="spellEnd"/>
      <w:r>
        <w:rPr>
          <w:sz w:val="22"/>
          <w:szCs w:val="22"/>
        </w:rPr>
        <w:t xml:space="preserve">  yang  </w:t>
      </w:r>
      <w:proofErr w:type="spellStart"/>
      <w:r>
        <w:rPr>
          <w:sz w:val="22"/>
          <w:szCs w:val="22"/>
        </w:rPr>
        <w:t>diberi</w:t>
      </w:r>
      <w:proofErr w:type="spellEnd"/>
      <w:r>
        <w:rPr>
          <w:sz w:val="22"/>
          <w:szCs w:val="22"/>
        </w:rPr>
        <w:t xml:space="preserve">  </w:t>
      </w:r>
      <w:proofErr w:type="spellStart"/>
      <w:r>
        <w:rPr>
          <w:sz w:val="22"/>
          <w:szCs w:val="22"/>
        </w:rPr>
        <w:t>daun</w:t>
      </w:r>
      <w:proofErr w:type="spellEnd"/>
      <w:r>
        <w:rPr>
          <w:sz w:val="22"/>
          <w:szCs w:val="22"/>
        </w:rPr>
        <w:t xml:space="preserve">  </w:t>
      </w:r>
      <w:proofErr w:type="spellStart"/>
      <w:r>
        <w:rPr>
          <w:sz w:val="22"/>
          <w:szCs w:val="22"/>
        </w:rPr>
        <w:t>binahong</w:t>
      </w:r>
      <w:proofErr w:type="spellEnd"/>
      <w:r>
        <w:rPr>
          <w:sz w:val="22"/>
          <w:szCs w:val="22"/>
        </w:rPr>
        <w:t xml:space="preserve">  dan  yang  </w:t>
      </w:r>
      <w:proofErr w:type="spellStart"/>
      <w:r>
        <w:rPr>
          <w:sz w:val="22"/>
          <w:szCs w:val="22"/>
        </w:rPr>
        <w:t>tidak</w:t>
      </w:r>
      <w:proofErr w:type="spellEnd"/>
      <w:r>
        <w:rPr>
          <w:sz w:val="22"/>
          <w:szCs w:val="22"/>
        </w:rPr>
        <w:t xml:space="preserve">  </w:t>
      </w:r>
      <w:proofErr w:type="spellStart"/>
      <w:r>
        <w:rPr>
          <w:sz w:val="22"/>
          <w:szCs w:val="22"/>
        </w:rPr>
        <w:t>diberi</w:t>
      </w:r>
      <w:proofErr w:type="spellEnd"/>
      <w:r>
        <w:rPr>
          <w:sz w:val="22"/>
          <w:szCs w:val="22"/>
        </w:rPr>
        <w:t xml:space="preserve"> </w:t>
      </w:r>
      <w:proofErr w:type="spellStart"/>
      <w:r>
        <w:rPr>
          <w:sz w:val="22"/>
          <w:szCs w:val="22"/>
        </w:rPr>
        <w:t>daun</w:t>
      </w:r>
      <w:proofErr w:type="spellEnd"/>
      <w:r>
        <w:rPr>
          <w:sz w:val="22"/>
          <w:szCs w:val="22"/>
        </w:rPr>
        <w:t xml:space="preserve"> </w:t>
      </w:r>
      <w:proofErr w:type="spellStart"/>
      <w:r>
        <w:rPr>
          <w:sz w:val="22"/>
          <w:szCs w:val="22"/>
        </w:rPr>
        <w:t>binahong</w:t>
      </w:r>
      <w:proofErr w:type="spellEnd"/>
      <w:r>
        <w:rPr>
          <w:sz w:val="22"/>
          <w:szCs w:val="22"/>
        </w:rPr>
        <w:t xml:space="preserve"> </w:t>
      </w:r>
      <w:proofErr w:type="spellStart"/>
      <w:r>
        <w:rPr>
          <w:sz w:val="22"/>
          <w:szCs w:val="22"/>
        </w:rPr>
        <w:t>yaitu</w:t>
      </w:r>
      <w:proofErr w:type="spellEnd"/>
      <w:r>
        <w:rPr>
          <w:sz w:val="22"/>
          <w:szCs w:val="22"/>
        </w:rPr>
        <w:t xml:space="preserve"> </w:t>
      </w:r>
      <w:proofErr w:type="spellStart"/>
      <w:r>
        <w:rPr>
          <w:sz w:val="22"/>
          <w:szCs w:val="22"/>
        </w:rPr>
        <w:t>pembentukan</w:t>
      </w:r>
      <w:proofErr w:type="spellEnd"/>
      <w:r>
        <w:rPr>
          <w:sz w:val="22"/>
          <w:szCs w:val="22"/>
        </w:rPr>
        <w:t xml:space="preserve">  </w:t>
      </w:r>
      <w:proofErr w:type="spellStart"/>
      <w:r>
        <w:rPr>
          <w:sz w:val="22"/>
          <w:szCs w:val="22"/>
        </w:rPr>
        <w:t>jaringan</w:t>
      </w:r>
      <w:proofErr w:type="spellEnd"/>
      <w:r>
        <w:rPr>
          <w:sz w:val="22"/>
          <w:szCs w:val="22"/>
        </w:rPr>
        <w:t xml:space="preserve">  </w:t>
      </w:r>
      <w:proofErr w:type="spellStart"/>
      <w:r>
        <w:rPr>
          <w:sz w:val="22"/>
          <w:szCs w:val="22"/>
        </w:rPr>
        <w:t>granulasi</w:t>
      </w:r>
      <w:proofErr w:type="spellEnd"/>
      <w:r>
        <w:rPr>
          <w:sz w:val="22"/>
          <w:szCs w:val="22"/>
        </w:rPr>
        <w:t xml:space="preserve">  yang  </w:t>
      </w:r>
      <w:proofErr w:type="spellStart"/>
      <w:r>
        <w:rPr>
          <w:sz w:val="22"/>
          <w:szCs w:val="22"/>
        </w:rPr>
        <w:t>lebih</w:t>
      </w:r>
      <w:proofErr w:type="spellEnd"/>
      <w:r>
        <w:rPr>
          <w:sz w:val="22"/>
          <w:szCs w:val="22"/>
        </w:rPr>
        <w:t xml:space="preserve">  </w:t>
      </w:r>
      <w:proofErr w:type="spellStart"/>
      <w:r>
        <w:rPr>
          <w:sz w:val="22"/>
          <w:szCs w:val="22"/>
        </w:rPr>
        <w:t>banyak</w:t>
      </w:r>
      <w:proofErr w:type="spellEnd"/>
      <w:r>
        <w:rPr>
          <w:sz w:val="22"/>
          <w:szCs w:val="22"/>
        </w:rPr>
        <w:t xml:space="preserve">  dan  </w:t>
      </w:r>
      <w:proofErr w:type="spellStart"/>
      <w:r>
        <w:rPr>
          <w:sz w:val="22"/>
          <w:szCs w:val="22"/>
        </w:rPr>
        <w:t>reepitelisasi</w:t>
      </w:r>
      <w:proofErr w:type="spellEnd"/>
      <w:r>
        <w:rPr>
          <w:sz w:val="22"/>
          <w:szCs w:val="22"/>
        </w:rPr>
        <w:t xml:space="preserve">  </w:t>
      </w:r>
      <w:proofErr w:type="spellStart"/>
      <w:r>
        <w:rPr>
          <w:sz w:val="22"/>
          <w:szCs w:val="22"/>
        </w:rPr>
        <w:t>terjadi</w:t>
      </w:r>
      <w:proofErr w:type="spellEnd"/>
      <w:r>
        <w:rPr>
          <w:sz w:val="22"/>
          <w:szCs w:val="22"/>
        </w:rPr>
        <w:t xml:space="preserve">  </w:t>
      </w:r>
      <w:proofErr w:type="spellStart"/>
      <w:r>
        <w:rPr>
          <w:sz w:val="22"/>
          <w:szCs w:val="22"/>
        </w:rPr>
        <w:t>lebih</w:t>
      </w:r>
      <w:proofErr w:type="spellEnd"/>
      <w:r>
        <w:rPr>
          <w:sz w:val="22"/>
          <w:szCs w:val="22"/>
        </w:rPr>
        <w:t xml:space="preserve">  </w:t>
      </w:r>
      <w:proofErr w:type="spellStart"/>
      <w:r>
        <w:rPr>
          <w:sz w:val="22"/>
          <w:szCs w:val="22"/>
        </w:rPr>
        <w:t>cepat</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menggunakan</w:t>
      </w:r>
      <w:proofErr w:type="spellEnd"/>
      <w:r>
        <w:rPr>
          <w:sz w:val="22"/>
          <w:szCs w:val="22"/>
        </w:rPr>
        <w:t xml:space="preserve"> </w:t>
      </w:r>
      <w:proofErr w:type="spellStart"/>
      <w:r>
        <w:rPr>
          <w:sz w:val="22"/>
          <w:szCs w:val="22"/>
        </w:rPr>
        <w:t>daun</w:t>
      </w:r>
      <w:proofErr w:type="spellEnd"/>
      <w:r>
        <w:rPr>
          <w:sz w:val="22"/>
          <w:szCs w:val="22"/>
        </w:rPr>
        <w:t xml:space="preserve"> </w:t>
      </w:r>
      <w:proofErr w:type="spellStart"/>
      <w:r>
        <w:rPr>
          <w:sz w:val="22"/>
          <w:szCs w:val="22"/>
        </w:rPr>
        <w:t>binahong</w:t>
      </w:r>
      <w:proofErr w:type="spellEnd"/>
      <w:r>
        <w:rPr>
          <w:sz w:val="22"/>
          <w:szCs w:val="22"/>
        </w:rPr>
        <w:t xml:space="preserve"> </w:t>
      </w:r>
      <w:proofErr w:type="spellStart"/>
      <w:r>
        <w:rPr>
          <w:sz w:val="22"/>
          <w:szCs w:val="22"/>
        </w:rPr>
        <w:t>dibandingkan</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tidak</w:t>
      </w:r>
      <w:proofErr w:type="spellEnd"/>
      <w:r>
        <w:rPr>
          <w:sz w:val="22"/>
          <w:szCs w:val="22"/>
        </w:rPr>
        <w:t xml:space="preserve">  </w:t>
      </w:r>
      <w:proofErr w:type="spellStart"/>
      <w:r>
        <w:rPr>
          <w:sz w:val="22"/>
          <w:szCs w:val="22"/>
        </w:rPr>
        <w:t>menggunakan</w:t>
      </w:r>
      <w:proofErr w:type="spellEnd"/>
      <w:r>
        <w:rPr>
          <w:sz w:val="22"/>
          <w:szCs w:val="22"/>
        </w:rPr>
        <w:t xml:space="preserve">  </w:t>
      </w:r>
      <w:proofErr w:type="spellStart"/>
      <w:r>
        <w:rPr>
          <w:sz w:val="22"/>
          <w:szCs w:val="22"/>
        </w:rPr>
        <w:t>daun</w:t>
      </w:r>
      <w:proofErr w:type="spellEnd"/>
      <w:r>
        <w:rPr>
          <w:sz w:val="22"/>
          <w:szCs w:val="22"/>
        </w:rPr>
        <w:t xml:space="preserve"> </w:t>
      </w:r>
      <w:proofErr w:type="spellStart"/>
      <w:r>
        <w:rPr>
          <w:sz w:val="22"/>
          <w:szCs w:val="22"/>
        </w:rPr>
        <w:t>binahong</w:t>
      </w:r>
      <w:proofErr w:type="spellEnd"/>
      <w:r>
        <w:rPr>
          <w:sz w:val="22"/>
          <w:szCs w:val="22"/>
        </w:rPr>
        <w:t xml:space="preserve">.  </w:t>
      </w:r>
    </w:p>
    <w:p w14:paraId="73783332" w14:textId="77777777" w:rsidR="00E10126" w:rsidRDefault="00000000">
      <w:pPr>
        <w:spacing w:line="360" w:lineRule="auto"/>
        <w:ind w:firstLine="284"/>
        <w:jc w:val="both"/>
        <w:rPr>
          <w:sz w:val="22"/>
          <w:szCs w:val="22"/>
          <w:lang w:val="en-US"/>
        </w:rPr>
      </w:pPr>
      <w:r>
        <w:rPr>
          <w:rFonts w:cs="Times New Roman"/>
          <w:color w:val="000000"/>
          <w:sz w:val="22"/>
          <w:szCs w:val="22"/>
          <w:lang w:val="id-ID"/>
        </w:rPr>
        <w:t xml:space="preserve">Untuk evaluasi salep pada Tabel 4 </w:t>
      </w:r>
      <w:r>
        <w:rPr>
          <w:sz w:val="22"/>
          <w:szCs w:val="22"/>
          <w:lang w:val="id-ID"/>
        </w:rPr>
        <w:t xml:space="preserve">pengamatan Organoleptis terhadap salep fraksi etil asetat daun binahong yang menunjukan bentuk sediaan setengah padat, berbau khas ekstrak dan bewarna hijau pekat. Kemudian juga dilakukan uji homogenitas salep fraksi etil asetat daun binahong menunjukan bahwa sediaan homogen yang ditandai tidak adanya gumpalan pada hasil pengolesan. Selanjutnya dilakukan uji pH salep fraksi etil asetat daun binahong dimana hasil pengujian nilai pH dengan bantuan stick pH. Untuk nilai pada basis adalah  4,76 untuk konsentrasi 5%,  4,79 untuk konsentrasi 10%, 4,81 untuk konsentasi 15% adalah 5,09  Nilai pH salep yang dibuat harus sesuai dengan nilai pH kulit yaitu 4,5 s/d 6,5 agar tidak mengiritasi kulit dan nyaman digunakan. Dan selanjutnya dilakukan uji daya sebar Pengujian daya sebar dilakukan dengan memberikan beban pada salep dan diukur diameter penyebarannya. Dari pengujian didapat hasil daya sebar pada salep fraksi etil asetat daun binahong pada konsentrasi 5% 5 cm,10% 5,1 cm dan 15% 5,3 cm. dalam hasil pengujian menunjukan bahwa salep fraksi etil asetat memenuhi parameter daya sebar yang nyaman bagi kulit. Dimana daya sebar salep yang baik yaitu 5-7 cm </w:t>
      </w:r>
      <w:r>
        <w:rPr>
          <w:sz w:val="22"/>
          <w:szCs w:val="22"/>
          <w:lang w:val="id-ID"/>
        </w:rPr>
        <w:fldChar w:fldCharType="begin" w:fldLock="1"/>
      </w:r>
      <w:r>
        <w:rPr>
          <w:sz w:val="22"/>
          <w:szCs w:val="22"/>
          <w:lang w:val="id-ID"/>
        </w:rPr>
        <w:instrText>ADDIN CSL_CITATION {"citationItems":[{"id":"ITEM-1","itemData":{"ISSN":"2477-1821","author":[{"dropping-particle":"","family":"Sandi","given":"Dita Ayulia Dwi","non-dropping-particle":"","parse-names":false,"suffix":""},{"dropping-particle":"","family":"Musfirah","given":"Yaumi","non-dropping-particle":"","parse-names":false,"suffix":""}],"container-title":"Jurnal Ilmiah Manuntung","id":"ITEM-1","issue":"2","issued":{"date-parts":[["2018"]]},"page":"149-155","title":"Pengaruh basis salep hidrokarbon dan basis salep serap terhadap formulasi salep sarang burung walet putih (Aerodramus fuciphagus)","type":"article-journal","volume":"4"},"uris":["http://www.mendeley.com/documents/?uuid=acf3d62f-2cf9-40a4-bed5-c59f6add0913"]}],"mendeley":{"formattedCitation":"(Sandi &amp; Musfirah, 2018)","plainTextFormattedCitation":"(Sandi &amp; Musfirah, 2018)","previouslyFormattedCitation":"(Sandi &amp; Musfirah, 2018)"},"properties":{"noteIndex":0},"schema":"https://github.com/citation-style-language/schema/raw/master/csl-citation.json"}</w:instrText>
      </w:r>
      <w:r>
        <w:rPr>
          <w:sz w:val="22"/>
          <w:szCs w:val="22"/>
          <w:lang w:val="id-ID"/>
        </w:rPr>
        <w:fldChar w:fldCharType="separate"/>
      </w:r>
      <w:r>
        <w:rPr>
          <w:sz w:val="22"/>
          <w:szCs w:val="22"/>
          <w:lang w:val="id-ID"/>
        </w:rPr>
        <w:t>(Sandi &amp; Musfirah, 2018)</w:t>
      </w:r>
      <w:r>
        <w:rPr>
          <w:sz w:val="22"/>
          <w:szCs w:val="22"/>
          <w:lang w:val="id-ID"/>
        </w:rPr>
        <w:fldChar w:fldCharType="end"/>
      </w:r>
      <w:r>
        <w:rPr>
          <w:sz w:val="22"/>
          <w:szCs w:val="22"/>
          <w:lang w:val="en-US"/>
        </w:rPr>
        <w:t>.</w:t>
      </w:r>
    </w:p>
    <w:p w14:paraId="6550F568" w14:textId="77777777" w:rsidR="00E10126" w:rsidRDefault="00000000">
      <w:pPr>
        <w:spacing w:line="360" w:lineRule="auto"/>
        <w:ind w:firstLine="284"/>
        <w:jc w:val="both"/>
        <w:rPr>
          <w:rFonts w:cs="Times New Roman"/>
          <w:b/>
          <w:sz w:val="22"/>
          <w:szCs w:val="22"/>
          <w:lang w:val="id-ID"/>
        </w:rPr>
      </w:pPr>
      <w:r>
        <w:rPr>
          <w:sz w:val="22"/>
          <w:szCs w:val="22"/>
          <w:lang w:val="id-ID"/>
        </w:rPr>
        <w:t xml:space="preserve">Pada Tabel 5 yaitu </w:t>
      </w:r>
      <w:r>
        <w:rPr>
          <w:rFonts w:cs="Times New Roman"/>
          <w:sz w:val="22"/>
          <w:szCs w:val="22"/>
          <w:lang w:val="id-ID"/>
        </w:rPr>
        <w:t xml:space="preserve">hasil pengukuran presentase penyembuhan luka pada hari ke-7 dan 14 di dapatkan bahwa kelompok perlakuan yang di oleskan dengan sediaan fraksi etil asetat daun binahong konsentrasi </w:t>
      </w:r>
      <w:r>
        <w:rPr>
          <w:rFonts w:cs="Times New Roman"/>
          <w:sz w:val="22"/>
          <w:szCs w:val="22"/>
          <w:lang w:val="id-ID"/>
        </w:rPr>
        <w:lastRenderedPageBreak/>
        <w:t xml:space="preserve">15% memberikan rata-rata presentase penyembuhan luka yang hampir setara dengan salep yang beredar, kelompok konsentrasi 15% memberikan hasil rata-rata yang paling besar dari semua salep yang di buat, hal ini kemungkinan dapat di sebabkan oleh perbedaan konsentrasi seperti kandungan kimia seperti saponin alkaloid, flavonoid yang terdapat pada daun binahong merupakan factor penting dalam penyembuhan luka yang dapat mempengaruhi kecepatan penyembuhan luka dari kelompok salep yang di buat, sehingga mendapatkan hasil yang berbeda pada tiap kelompok hewan uji. </w:t>
      </w:r>
    </w:p>
    <w:p w14:paraId="6DE37484" w14:textId="77777777" w:rsidR="00E10126" w:rsidRDefault="00000000">
      <w:pPr>
        <w:spacing w:line="360" w:lineRule="auto"/>
        <w:ind w:firstLine="284"/>
        <w:jc w:val="both"/>
        <w:rPr>
          <w:rFonts w:cs="Times New Roman"/>
          <w:b/>
          <w:sz w:val="22"/>
          <w:szCs w:val="22"/>
          <w:lang w:val="id-ID"/>
        </w:rPr>
      </w:pPr>
      <w:r>
        <w:rPr>
          <w:rFonts w:cs="Times New Roman"/>
          <w:sz w:val="22"/>
          <w:szCs w:val="22"/>
          <w:lang w:val="id-ID"/>
        </w:rPr>
        <w:t xml:space="preserve">Pada gambar 1 Histologi jaringan kulit hewan coba memperlihatkan epidermis (E), daerah permukaan luka eksisi dengan jaringan mati / scab (S),  daerah dermis (D. Tampak daerah luka paska eksisi dengan scab dipermukaan. Jaringan dermis dengan matriks kolagen (▼) serta fibroblast (↓), sebaran sel leukosit (O). Hasil histopatologi menunjukan adanya perbedaan pada kelompok . Kelompok kontrol negatif Pada kulit hewan coba paska luka insisi hari 14 histologi jaringan kulit hewan coba memperlihatkan daerah luka eksisi dengan epitelisasi masih rendah, luka tidak tertutup epitel dan ditutup oleh scab. Dermis mengandung sebaran padat sel radang (leukosit), sesuai tanda radang berat. Jumlah fibroblast sedang dengan kepadatan kolagen yang sedang. </w:t>
      </w:r>
    </w:p>
    <w:p w14:paraId="49F9CEB5" w14:textId="77777777" w:rsidR="00E10126" w:rsidRDefault="00000000">
      <w:pPr>
        <w:spacing w:line="360" w:lineRule="auto"/>
        <w:ind w:firstLine="284"/>
        <w:jc w:val="both"/>
        <w:rPr>
          <w:rFonts w:cs="Times New Roman"/>
          <w:b/>
          <w:sz w:val="22"/>
          <w:szCs w:val="22"/>
          <w:lang w:val="id-ID"/>
        </w:rPr>
      </w:pPr>
      <w:r>
        <w:rPr>
          <w:rFonts w:cs="Times New Roman"/>
          <w:sz w:val="22"/>
          <w:szCs w:val="22"/>
          <w:lang w:val="id-ID"/>
        </w:rPr>
        <w:t>Kelompok perlakuan kontrol basis. Pada perlakuan dengan basis salep histologi jaringan kulit hewan coba memperlihatkan daerah luka eksisi dengan epitelisasi masih rendah, luka tidak tertutup epitel dan ditutup oleh scab. Dermis mengandung sebaran padat sel radang (leukosit), sesuai tanda radang berat. Jumlah fibroblast sedang dengan kepadatan kolagen yang sedang.</w:t>
      </w:r>
    </w:p>
    <w:p w14:paraId="0F7BDF2E" w14:textId="77777777" w:rsidR="00E10126" w:rsidRDefault="00000000">
      <w:pPr>
        <w:spacing w:line="360" w:lineRule="auto"/>
        <w:ind w:firstLine="284"/>
        <w:jc w:val="both"/>
        <w:rPr>
          <w:rFonts w:cs="Times New Roman"/>
          <w:b/>
          <w:sz w:val="22"/>
          <w:szCs w:val="22"/>
          <w:lang w:val="id-ID"/>
        </w:rPr>
      </w:pPr>
      <w:r>
        <w:rPr>
          <w:rFonts w:cs="Times New Roman"/>
          <w:sz w:val="22"/>
          <w:szCs w:val="22"/>
          <w:lang w:val="id-ID"/>
        </w:rPr>
        <w:t>Pada kelompok kontrol positive epitelisasi tampak inkomplit, Epitel menutup sebagian luka namun lebih baik dibanding kontrol. Dermis mengandung jaringan granulasi  sedang. dan peradangan  rendah, sesuai dengan radang ringan. Tampak sel fibroblast disertai serat kolagen dengan kepadatan tinggi.</w:t>
      </w:r>
    </w:p>
    <w:p w14:paraId="1E2DB0FE" w14:textId="77777777" w:rsidR="00E10126" w:rsidRDefault="00000000">
      <w:pPr>
        <w:spacing w:line="360" w:lineRule="auto"/>
        <w:ind w:firstLine="284"/>
        <w:jc w:val="both"/>
        <w:rPr>
          <w:rFonts w:cs="Times New Roman"/>
          <w:b/>
          <w:sz w:val="22"/>
          <w:szCs w:val="22"/>
          <w:lang w:val="id-ID"/>
        </w:rPr>
      </w:pPr>
      <w:r>
        <w:rPr>
          <w:rFonts w:cs="Times New Roman"/>
          <w:sz w:val="22"/>
          <w:szCs w:val="22"/>
          <w:lang w:val="id-ID"/>
        </w:rPr>
        <w:t>Kelompok perlakuan salep ekstrak daun binahong Pada kelompok perlakuan dengan salep 5% epitelisasi inkomplit namun masih lebih baik di banding kontrol. Dermis mengandung jaringan granulasi  yang lebih padat. dan peradangan sedikit lebih rendah, sesuai dengan radang sedang. Tampak peningkatan sel fibroblast  disertai serat kolagen yang lebih padat dibanding kontrol negatif, dengan kepadatan kolagen sedang.</w:t>
      </w:r>
    </w:p>
    <w:p w14:paraId="59EBCC79" w14:textId="77777777" w:rsidR="00E10126" w:rsidRDefault="00000000">
      <w:pPr>
        <w:spacing w:line="360" w:lineRule="auto"/>
        <w:ind w:firstLine="284"/>
        <w:jc w:val="both"/>
        <w:rPr>
          <w:rFonts w:cs="Times New Roman"/>
          <w:b/>
          <w:sz w:val="22"/>
          <w:szCs w:val="22"/>
          <w:lang w:val="id-ID"/>
        </w:rPr>
      </w:pPr>
      <w:r>
        <w:rPr>
          <w:rFonts w:cs="Times New Roman"/>
          <w:sz w:val="22"/>
          <w:szCs w:val="22"/>
          <w:lang w:val="id-ID"/>
        </w:rPr>
        <w:t>Pada kelompok perlakuan dengan salep 10% epitelisasi inkomplit namun masih lebih baik di banding kontrol. Dermis mengandung jaringan granulasi  yang lebih padat. dan peradangan sedikit lebih rendah, sesuai dengan radang sedang. Tampak peningkatan sel fibroblast  disertai serat kolagen yang lebih padat dibanding kontrol negatif, dengan kepadatan kolagen sedang.</w:t>
      </w:r>
    </w:p>
    <w:p w14:paraId="461033BF" w14:textId="77777777" w:rsidR="00E10126" w:rsidRDefault="00000000">
      <w:pPr>
        <w:spacing w:line="360" w:lineRule="auto"/>
        <w:ind w:firstLine="284"/>
        <w:jc w:val="both"/>
        <w:rPr>
          <w:rFonts w:cs="Times New Roman"/>
          <w:b/>
          <w:sz w:val="22"/>
          <w:szCs w:val="22"/>
          <w:lang w:val="id-ID"/>
        </w:rPr>
      </w:pPr>
      <w:r>
        <w:rPr>
          <w:rFonts w:cs="Times New Roman"/>
          <w:sz w:val="22"/>
          <w:szCs w:val="22"/>
          <w:lang w:val="id-ID"/>
        </w:rPr>
        <w:t xml:space="preserve">Pada kelompok perlakuan dengan salep 15% epitelisasi jauh lebih baik dibanding kontrol,   Epitelisasi komplit, menutup semua permukaan luka, dan paling baik dibanding semua kelompok perlakuan maupun obat obat pembanding. Dermis mengandung jaringan granulasi  yang padat. dan peradangan  rendah, sesuai dengan radang ringan. Tampak kepadatan fibroblast yang telah kembali </w:t>
      </w:r>
      <w:r>
        <w:rPr>
          <w:rFonts w:cs="Times New Roman"/>
          <w:sz w:val="22"/>
          <w:szCs w:val="22"/>
          <w:lang w:val="id-ID"/>
        </w:rPr>
        <w:lastRenderedPageBreak/>
        <w:t>rendah menyerupai kulit pada fase penyembuhan  disertai serat kolagen yang  padat dibanding kontrol negatif/Kelompok obat pembanding.</w:t>
      </w:r>
    </w:p>
    <w:p w14:paraId="769DEE8A" w14:textId="77777777" w:rsidR="00E10126" w:rsidRDefault="00000000">
      <w:pPr>
        <w:spacing w:line="360" w:lineRule="auto"/>
        <w:ind w:firstLine="284"/>
        <w:jc w:val="both"/>
        <w:rPr>
          <w:rFonts w:eastAsiaTheme="minorEastAsia" w:cs="Times New Roman"/>
          <w:sz w:val="22"/>
          <w:szCs w:val="22"/>
          <w:lang w:val="id-ID" w:eastAsia="zh-CN"/>
        </w:rPr>
      </w:pPr>
      <w:r>
        <w:rPr>
          <w:rFonts w:cs="Times New Roman"/>
          <w:sz w:val="22"/>
          <w:szCs w:val="22"/>
          <w:lang w:val="id-ID"/>
        </w:rPr>
        <w:t>Untuk analisa statistic pada Tabel 6, 7 dan 8. Pada uji anova rata-rata dari kelompok perlakuan dengan kelompok 1 kontrol negative adalah 2,01, untuk kelompok 2 yang hanya di beri basis saja adalah 1,42, untuk kelompok 3  kontrol positif adalah 1,07, untuk kelompok 4 yang diberikan salep fraksi etil asetat konsentrasi 5% adalah 1,33, untuk kelompok 5 yang diberikan salep fraksi etil asetat dengan konsentrasi 10% adalah 1,25 dan untuk kelompok 6 yang diberikan salep fraksi etil asetat dengan konsentrasi 15% adalah 1,24.</w:t>
      </w:r>
    </w:p>
    <w:p w14:paraId="23D52144" w14:textId="77777777" w:rsidR="00E10126" w:rsidRDefault="00000000">
      <w:pPr>
        <w:spacing w:line="360" w:lineRule="auto"/>
        <w:ind w:firstLine="284"/>
        <w:jc w:val="both"/>
        <w:rPr>
          <w:rFonts w:eastAsiaTheme="minorEastAsia" w:cs="Times New Roman"/>
          <w:sz w:val="22"/>
          <w:szCs w:val="22"/>
          <w:lang w:val="id-ID" w:eastAsia="zh-CN"/>
        </w:rPr>
      </w:pPr>
      <w:r>
        <w:rPr>
          <w:rFonts w:cs="Times New Roman"/>
          <w:sz w:val="22"/>
          <w:szCs w:val="22"/>
          <w:lang w:val="id-ID"/>
        </w:rPr>
        <w:t>Dari hasil analisa deskriptif artinya terdapat perbedaan di semua kelompok, berdasarkan table anova di atas nilai p-value adalah 0,00  dimana terdapat perbedaan nilai rata-rata kelompok yang berbeda signifikan antara kelompok 1-2-3-4-5-6.</w:t>
      </w:r>
    </w:p>
    <w:p w14:paraId="4269EE5E" w14:textId="77777777" w:rsidR="00E10126" w:rsidRDefault="00000000">
      <w:pPr>
        <w:spacing w:line="360" w:lineRule="auto"/>
        <w:ind w:firstLine="284"/>
        <w:jc w:val="both"/>
        <w:rPr>
          <w:rFonts w:eastAsiaTheme="minorEastAsia" w:cs="Times New Roman"/>
          <w:sz w:val="22"/>
          <w:szCs w:val="22"/>
          <w:lang w:val="id-ID" w:eastAsia="zh-CN"/>
        </w:rPr>
      </w:pPr>
      <w:r>
        <w:rPr>
          <w:rFonts w:cs="Times New Roman"/>
          <w:sz w:val="22"/>
          <w:szCs w:val="22"/>
          <w:lang w:val="id-ID"/>
        </w:rPr>
        <w:t>Pada uji normalitas didapatkan hasil dengan perlakuan yang berbeda semua kelompok menunjukan nilai yang signifikansi &gt; 0,05 yang berarti H0 diterima. Berdasarkan hasil uji tersebut, maka dapat di simpulkan bahwa kedua data kelompok tersebut berdistribusi normal.</w:t>
      </w:r>
    </w:p>
    <w:p w14:paraId="74EA5C9E" w14:textId="77777777" w:rsidR="00E10126" w:rsidRDefault="00000000">
      <w:pPr>
        <w:spacing w:line="360" w:lineRule="auto"/>
        <w:ind w:firstLine="284"/>
        <w:jc w:val="both"/>
        <w:rPr>
          <w:rFonts w:cs="Times New Roman"/>
          <w:sz w:val="22"/>
          <w:szCs w:val="22"/>
          <w:lang w:val="id-ID"/>
        </w:rPr>
      </w:pPr>
      <w:r>
        <w:rPr>
          <w:rFonts w:cs="Times New Roman"/>
          <w:sz w:val="22"/>
          <w:szCs w:val="22"/>
          <w:lang w:val="id-ID"/>
        </w:rPr>
        <w:t>Pada uji homogenitas berdasarkan table di dapatkan hasil rata-rata dari semua kelompok perlakuan adalah 0,302 (lebih dari 0,05) yang berate menerima H0, sehingga dapat disimpulkan bahwa semua kelompok perlakuan berasal dari populasi dengan variansi yang sama (homogen).</w:t>
      </w:r>
    </w:p>
    <w:p w14:paraId="5DF01CBF" w14:textId="77777777" w:rsidR="00E10126" w:rsidRDefault="00000000">
      <w:pPr>
        <w:spacing w:before="240" w:line="360" w:lineRule="auto"/>
        <w:jc w:val="both"/>
        <w:rPr>
          <w:rFonts w:cs="Times New Roman"/>
          <w:b/>
          <w:sz w:val="22"/>
          <w:szCs w:val="22"/>
          <w:lang w:val="id-ID"/>
        </w:rPr>
      </w:pPr>
      <w:r>
        <w:rPr>
          <w:rFonts w:cs="Times New Roman"/>
          <w:b/>
          <w:sz w:val="22"/>
          <w:szCs w:val="22"/>
          <w:lang w:val="id-ID"/>
        </w:rPr>
        <w:t xml:space="preserve">SIMPULAN </w:t>
      </w:r>
    </w:p>
    <w:p w14:paraId="5F8BB542" w14:textId="77777777" w:rsidR="00E10126" w:rsidRDefault="00000000">
      <w:pPr>
        <w:pStyle w:val="ListParagraph"/>
        <w:numPr>
          <w:ilvl w:val="3"/>
          <w:numId w:val="1"/>
        </w:numPr>
        <w:spacing w:after="0" w:line="360" w:lineRule="auto"/>
        <w:ind w:left="426" w:hanging="284"/>
        <w:jc w:val="both"/>
        <w:rPr>
          <w:rFonts w:ascii="Times New Roman" w:hAnsi="Times New Roman" w:cs="Times New Roman"/>
          <w:lang w:val="id-ID"/>
        </w:rPr>
      </w:pPr>
      <w:r>
        <w:rPr>
          <w:rFonts w:ascii="Times New Roman" w:hAnsi="Times New Roman" w:cs="Times New Roman"/>
          <w:lang w:val="id-ID"/>
        </w:rPr>
        <w:t xml:space="preserve">Salep fraksi etil asetat daun binahong </w:t>
      </w:r>
      <w:r>
        <w:rPr>
          <w:rFonts w:ascii="Times New Roman" w:hAnsi="Times New Roman" w:cs="Times New Roman"/>
          <w:i/>
          <w:lang w:val="id-ID"/>
        </w:rPr>
        <w:t>Anredera cordifolia</w:t>
      </w:r>
      <w:r>
        <w:rPr>
          <w:rFonts w:ascii="Times New Roman" w:hAnsi="Times New Roman" w:cs="Times New Roman"/>
          <w:lang w:val="id-ID"/>
        </w:rPr>
        <w:t xml:space="preserve"> (Ten) steenis. dapat memberikan pengaruh dalam proses penyembuhan luka eksisi pada tikus putih jantan.</w:t>
      </w:r>
    </w:p>
    <w:p w14:paraId="0DB59812" w14:textId="77777777" w:rsidR="00E10126" w:rsidRDefault="00000000">
      <w:pPr>
        <w:pStyle w:val="ListParagraph"/>
        <w:numPr>
          <w:ilvl w:val="3"/>
          <w:numId w:val="1"/>
        </w:numPr>
        <w:spacing w:after="0" w:line="360" w:lineRule="auto"/>
        <w:ind w:left="426" w:hanging="284"/>
        <w:jc w:val="both"/>
        <w:rPr>
          <w:rFonts w:ascii="Times New Roman" w:hAnsi="Times New Roman" w:cs="Times New Roman"/>
          <w:lang w:val="id-ID"/>
        </w:rPr>
      </w:pPr>
      <w:r>
        <w:rPr>
          <w:rFonts w:ascii="Times New Roman" w:hAnsi="Times New Roman" w:cs="Times New Roman"/>
          <w:lang w:val="id-ID"/>
        </w:rPr>
        <w:t xml:space="preserve">Konsentrasi yang diduga paling efektif pemberian salep fraksi etil asetat daun binahong </w:t>
      </w:r>
      <w:r>
        <w:rPr>
          <w:rFonts w:ascii="Times New Roman" w:hAnsi="Times New Roman" w:cs="Times New Roman"/>
          <w:i/>
          <w:lang w:val="id-ID"/>
        </w:rPr>
        <w:t>Anredera cordifolia</w:t>
      </w:r>
      <w:r>
        <w:rPr>
          <w:rFonts w:ascii="Times New Roman" w:hAnsi="Times New Roman" w:cs="Times New Roman"/>
          <w:lang w:val="id-ID"/>
        </w:rPr>
        <w:t xml:space="preserve"> (Ten) steenis. Secara topical selama 14 hari terhadap proses penyembuhan luka eksisi tikus putih jantan terdapat pada konsentrasi 15%.</w:t>
      </w:r>
    </w:p>
    <w:p w14:paraId="551FF1B3" w14:textId="77777777" w:rsidR="002E05C6" w:rsidRDefault="002E05C6" w:rsidP="005E63C4">
      <w:pPr>
        <w:spacing w:line="360" w:lineRule="auto"/>
        <w:jc w:val="both"/>
        <w:rPr>
          <w:rFonts w:cs="Times New Roman"/>
          <w:b/>
          <w:bCs/>
          <w:sz w:val="22"/>
          <w:szCs w:val="22"/>
        </w:rPr>
      </w:pPr>
    </w:p>
    <w:p w14:paraId="0A979E05" w14:textId="5D95C128" w:rsidR="00E10126" w:rsidRPr="005E63C4" w:rsidRDefault="00000000" w:rsidP="005E63C4">
      <w:pPr>
        <w:spacing w:line="360" w:lineRule="auto"/>
        <w:jc w:val="both"/>
        <w:rPr>
          <w:rFonts w:cs="Times New Roman"/>
          <w:b/>
          <w:bCs/>
          <w:sz w:val="22"/>
          <w:szCs w:val="22"/>
        </w:rPr>
      </w:pPr>
      <w:r w:rsidRPr="005E63C4">
        <w:rPr>
          <w:rFonts w:cs="Times New Roman"/>
          <w:b/>
          <w:bCs/>
          <w:sz w:val="22"/>
          <w:szCs w:val="22"/>
        </w:rPr>
        <w:t>UCAPAN TERIMA KASIH</w:t>
      </w:r>
    </w:p>
    <w:p w14:paraId="7595D11F" w14:textId="77777777" w:rsidR="00E10126" w:rsidRPr="005E63C4" w:rsidRDefault="00000000">
      <w:pPr>
        <w:pStyle w:val="ListParagraph"/>
        <w:spacing w:after="0" w:line="360" w:lineRule="auto"/>
        <w:ind w:left="0" w:firstLine="720"/>
        <w:jc w:val="both"/>
        <w:rPr>
          <w:rFonts w:ascii="Times New Roman" w:hAnsi="Times New Roman" w:cs="Times New Roman"/>
        </w:rPr>
      </w:pPr>
      <w:proofErr w:type="spellStart"/>
      <w:r w:rsidRPr="005E63C4">
        <w:rPr>
          <w:rFonts w:ascii="Times New Roman" w:hAnsi="Times New Roman" w:cs="Times New Roman"/>
        </w:rPr>
        <w:t>Penulisan</w:t>
      </w:r>
      <w:proofErr w:type="spellEnd"/>
      <w:r w:rsidRPr="005E63C4">
        <w:rPr>
          <w:rFonts w:ascii="Times New Roman" w:hAnsi="Times New Roman" w:cs="Times New Roman"/>
        </w:rPr>
        <w:t xml:space="preserve"> </w:t>
      </w:r>
      <w:proofErr w:type="spellStart"/>
      <w:r w:rsidRPr="005E63C4">
        <w:rPr>
          <w:rFonts w:ascii="Times New Roman" w:hAnsi="Times New Roman" w:cs="Times New Roman"/>
        </w:rPr>
        <w:t>mengucapkan</w:t>
      </w:r>
      <w:proofErr w:type="spellEnd"/>
      <w:r w:rsidRPr="005E63C4">
        <w:rPr>
          <w:rFonts w:ascii="Times New Roman" w:hAnsi="Times New Roman" w:cs="Times New Roman"/>
        </w:rPr>
        <w:t xml:space="preserve"> </w:t>
      </w:r>
      <w:proofErr w:type="spellStart"/>
      <w:r w:rsidRPr="005E63C4">
        <w:rPr>
          <w:rFonts w:ascii="Times New Roman" w:hAnsi="Times New Roman" w:cs="Times New Roman"/>
        </w:rPr>
        <w:t>terimakasih</w:t>
      </w:r>
      <w:proofErr w:type="spellEnd"/>
      <w:r w:rsidRPr="005E63C4">
        <w:rPr>
          <w:rFonts w:ascii="Times New Roman" w:hAnsi="Times New Roman" w:cs="Times New Roman"/>
        </w:rPr>
        <w:t xml:space="preserve"> </w:t>
      </w:r>
      <w:proofErr w:type="spellStart"/>
      <w:r w:rsidRPr="005E63C4">
        <w:rPr>
          <w:rFonts w:ascii="Times New Roman" w:hAnsi="Times New Roman" w:cs="Times New Roman"/>
        </w:rPr>
        <w:t>kepada</w:t>
      </w:r>
      <w:proofErr w:type="spellEnd"/>
      <w:r w:rsidRPr="005E63C4">
        <w:rPr>
          <w:rFonts w:ascii="Times New Roman" w:hAnsi="Times New Roman" w:cs="Times New Roman"/>
        </w:rPr>
        <w:t xml:space="preserve"> </w:t>
      </w:r>
      <w:proofErr w:type="spellStart"/>
      <w:r w:rsidRPr="005E63C4">
        <w:rPr>
          <w:rFonts w:ascii="Times New Roman" w:hAnsi="Times New Roman" w:cs="Times New Roman"/>
        </w:rPr>
        <w:t>Universitaas</w:t>
      </w:r>
      <w:proofErr w:type="spellEnd"/>
      <w:r w:rsidRPr="005E63C4">
        <w:rPr>
          <w:rFonts w:ascii="Times New Roman" w:hAnsi="Times New Roman" w:cs="Times New Roman"/>
        </w:rPr>
        <w:t xml:space="preserve"> Fort De Kock </w:t>
      </w:r>
      <w:proofErr w:type="spellStart"/>
      <w:r w:rsidRPr="005E63C4">
        <w:rPr>
          <w:rFonts w:ascii="Times New Roman" w:hAnsi="Times New Roman" w:cs="Times New Roman"/>
        </w:rPr>
        <w:t>Bukittinggi</w:t>
      </w:r>
      <w:proofErr w:type="spellEnd"/>
      <w:r w:rsidRPr="005E63C4">
        <w:rPr>
          <w:rFonts w:ascii="Times New Roman" w:hAnsi="Times New Roman" w:cs="Times New Roman"/>
        </w:rPr>
        <w:t xml:space="preserve">, Universitas </w:t>
      </w:r>
      <w:proofErr w:type="spellStart"/>
      <w:r w:rsidRPr="005E63C4">
        <w:rPr>
          <w:rFonts w:ascii="Times New Roman" w:hAnsi="Times New Roman" w:cs="Times New Roman"/>
        </w:rPr>
        <w:t>Andalas</w:t>
      </w:r>
      <w:proofErr w:type="spellEnd"/>
      <w:r w:rsidRPr="005E63C4">
        <w:rPr>
          <w:rFonts w:ascii="Times New Roman" w:hAnsi="Times New Roman" w:cs="Times New Roman"/>
        </w:rPr>
        <w:t xml:space="preserve"> dan Balai </w:t>
      </w:r>
      <w:proofErr w:type="spellStart"/>
      <w:r w:rsidRPr="005E63C4">
        <w:rPr>
          <w:rFonts w:ascii="Times New Roman" w:hAnsi="Times New Roman" w:cs="Times New Roman"/>
        </w:rPr>
        <w:t>Veteriner</w:t>
      </w:r>
      <w:proofErr w:type="spellEnd"/>
      <w:r w:rsidRPr="005E63C4">
        <w:rPr>
          <w:rFonts w:ascii="Times New Roman" w:hAnsi="Times New Roman" w:cs="Times New Roman"/>
        </w:rPr>
        <w:t xml:space="preserve"> </w:t>
      </w:r>
      <w:proofErr w:type="spellStart"/>
      <w:r w:rsidRPr="005E63C4">
        <w:rPr>
          <w:rFonts w:ascii="Times New Roman" w:hAnsi="Times New Roman" w:cs="Times New Roman"/>
        </w:rPr>
        <w:t>Bukittinggi</w:t>
      </w:r>
      <w:proofErr w:type="spellEnd"/>
      <w:r w:rsidRPr="005E63C4">
        <w:rPr>
          <w:rFonts w:ascii="Times New Roman" w:hAnsi="Times New Roman" w:cs="Times New Roman"/>
        </w:rPr>
        <w:t xml:space="preserve"> yang </w:t>
      </w:r>
      <w:proofErr w:type="spellStart"/>
      <w:r w:rsidRPr="005E63C4">
        <w:rPr>
          <w:rFonts w:ascii="Times New Roman" w:hAnsi="Times New Roman" w:cs="Times New Roman"/>
        </w:rPr>
        <w:t>telah</w:t>
      </w:r>
      <w:proofErr w:type="spellEnd"/>
      <w:r w:rsidRPr="005E63C4">
        <w:rPr>
          <w:rFonts w:ascii="Times New Roman" w:hAnsi="Times New Roman" w:cs="Times New Roman"/>
        </w:rPr>
        <w:t xml:space="preserve"> </w:t>
      </w:r>
      <w:proofErr w:type="spellStart"/>
      <w:r w:rsidRPr="005E63C4">
        <w:rPr>
          <w:rFonts w:ascii="Times New Roman" w:hAnsi="Times New Roman" w:cs="Times New Roman"/>
        </w:rPr>
        <w:t>mengayomi</w:t>
      </w:r>
      <w:proofErr w:type="spellEnd"/>
      <w:r w:rsidRPr="005E63C4">
        <w:rPr>
          <w:rFonts w:ascii="Times New Roman" w:hAnsi="Times New Roman" w:cs="Times New Roman"/>
        </w:rPr>
        <w:t xml:space="preserve"> </w:t>
      </w:r>
      <w:proofErr w:type="spellStart"/>
      <w:r w:rsidRPr="005E63C4">
        <w:rPr>
          <w:rFonts w:ascii="Times New Roman" w:hAnsi="Times New Roman" w:cs="Times New Roman"/>
        </w:rPr>
        <w:t>dalam</w:t>
      </w:r>
      <w:proofErr w:type="spellEnd"/>
      <w:r w:rsidRPr="005E63C4">
        <w:rPr>
          <w:rFonts w:ascii="Times New Roman" w:hAnsi="Times New Roman" w:cs="Times New Roman"/>
        </w:rPr>
        <w:t xml:space="preserve"> </w:t>
      </w:r>
      <w:proofErr w:type="spellStart"/>
      <w:r w:rsidRPr="005E63C4">
        <w:rPr>
          <w:rFonts w:ascii="Times New Roman" w:hAnsi="Times New Roman" w:cs="Times New Roman"/>
        </w:rPr>
        <w:t>melakukan</w:t>
      </w:r>
      <w:proofErr w:type="spellEnd"/>
      <w:r w:rsidRPr="005E63C4">
        <w:rPr>
          <w:rFonts w:ascii="Times New Roman" w:hAnsi="Times New Roman" w:cs="Times New Roman"/>
        </w:rPr>
        <w:t xml:space="preserve"> </w:t>
      </w:r>
      <w:proofErr w:type="spellStart"/>
      <w:r w:rsidRPr="005E63C4">
        <w:rPr>
          <w:rFonts w:ascii="Times New Roman" w:hAnsi="Times New Roman" w:cs="Times New Roman"/>
        </w:rPr>
        <w:t>penelitian</w:t>
      </w:r>
      <w:proofErr w:type="spellEnd"/>
      <w:r w:rsidRPr="005E63C4">
        <w:rPr>
          <w:rFonts w:ascii="Times New Roman" w:hAnsi="Times New Roman" w:cs="Times New Roman"/>
        </w:rPr>
        <w:t xml:space="preserve"> </w:t>
      </w:r>
      <w:proofErr w:type="spellStart"/>
      <w:r w:rsidRPr="005E63C4">
        <w:rPr>
          <w:rFonts w:ascii="Times New Roman" w:hAnsi="Times New Roman" w:cs="Times New Roman"/>
        </w:rPr>
        <w:t>ini</w:t>
      </w:r>
      <w:proofErr w:type="spellEnd"/>
      <w:r w:rsidRPr="005E63C4">
        <w:rPr>
          <w:rFonts w:ascii="Times New Roman" w:hAnsi="Times New Roman" w:cs="Times New Roman"/>
        </w:rPr>
        <w:t xml:space="preserve">, </w:t>
      </w:r>
      <w:proofErr w:type="spellStart"/>
      <w:r w:rsidRPr="005E63C4">
        <w:rPr>
          <w:rFonts w:ascii="Times New Roman" w:hAnsi="Times New Roman" w:cs="Times New Roman"/>
        </w:rPr>
        <w:t>Peneliti</w:t>
      </w:r>
      <w:proofErr w:type="spellEnd"/>
      <w:r w:rsidRPr="005E63C4">
        <w:rPr>
          <w:rFonts w:ascii="Times New Roman" w:hAnsi="Times New Roman" w:cs="Times New Roman"/>
        </w:rPr>
        <w:t xml:space="preserve"> </w:t>
      </w:r>
      <w:proofErr w:type="spellStart"/>
      <w:r w:rsidRPr="005E63C4">
        <w:rPr>
          <w:rFonts w:ascii="Times New Roman" w:hAnsi="Times New Roman" w:cs="Times New Roman"/>
        </w:rPr>
        <w:t>mengucapkan</w:t>
      </w:r>
      <w:proofErr w:type="spellEnd"/>
      <w:r w:rsidRPr="005E63C4">
        <w:rPr>
          <w:rFonts w:ascii="Times New Roman" w:hAnsi="Times New Roman" w:cs="Times New Roman"/>
        </w:rPr>
        <w:t xml:space="preserve"> </w:t>
      </w:r>
      <w:proofErr w:type="spellStart"/>
      <w:r w:rsidRPr="005E63C4">
        <w:rPr>
          <w:rFonts w:ascii="Times New Roman" w:hAnsi="Times New Roman" w:cs="Times New Roman"/>
        </w:rPr>
        <w:t>terimakasih</w:t>
      </w:r>
      <w:proofErr w:type="spellEnd"/>
      <w:r w:rsidRPr="005E63C4">
        <w:rPr>
          <w:rFonts w:ascii="Times New Roman" w:hAnsi="Times New Roman" w:cs="Times New Roman"/>
        </w:rPr>
        <w:t xml:space="preserve"> </w:t>
      </w:r>
      <w:proofErr w:type="spellStart"/>
      <w:r w:rsidRPr="005E63C4">
        <w:rPr>
          <w:rFonts w:ascii="Times New Roman" w:hAnsi="Times New Roman" w:cs="Times New Roman"/>
        </w:rPr>
        <w:t>kepada</w:t>
      </w:r>
      <w:proofErr w:type="spellEnd"/>
      <w:r w:rsidRPr="005E63C4">
        <w:rPr>
          <w:rFonts w:ascii="Times New Roman" w:hAnsi="Times New Roman" w:cs="Times New Roman"/>
        </w:rPr>
        <w:t xml:space="preserve"> </w:t>
      </w:r>
      <w:proofErr w:type="spellStart"/>
      <w:r w:rsidRPr="005E63C4">
        <w:rPr>
          <w:rFonts w:ascii="Times New Roman" w:hAnsi="Times New Roman" w:cs="Times New Roman"/>
        </w:rPr>
        <w:t>semua</w:t>
      </w:r>
      <w:proofErr w:type="spellEnd"/>
      <w:r w:rsidRPr="005E63C4">
        <w:rPr>
          <w:rFonts w:ascii="Times New Roman" w:hAnsi="Times New Roman" w:cs="Times New Roman"/>
        </w:rPr>
        <w:t xml:space="preserve"> </w:t>
      </w:r>
      <w:proofErr w:type="spellStart"/>
      <w:r w:rsidRPr="005E63C4">
        <w:rPr>
          <w:rFonts w:ascii="Times New Roman" w:hAnsi="Times New Roman" w:cs="Times New Roman"/>
        </w:rPr>
        <w:t>pihak</w:t>
      </w:r>
      <w:proofErr w:type="spellEnd"/>
      <w:r w:rsidRPr="005E63C4">
        <w:rPr>
          <w:rFonts w:ascii="Times New Roman" w:hAnsi="Times New Roman" w:cs="Times New Roman"/>
        </w:rPr>
        <w:t xml:space="preserve"> yang </w:t>
      </w:r>
      <w:proofErr w:type="spellStart"/>
      <w:r w:rsidRPr="005E63C4">
        <w:rPr>
          <w:rFonts w:ascii="Times New Roman" w:hAnsi="Times New Roman" w:cs="Times New Roman"/>
        </w:rPr>
        <w:t>telah</w:t>
      </w:r>
      <w:proofErr w:type="spellEnd"/>
      <w:r w:rsidRPr="005E63C4">
        <w:rPr>
          <w:rFonts w:ascii="Times New Roman" w:hAnsi="Times New Roman" w:cs="Times New Roman"/>
        </w:rPr>
        <w:t xml:space="preserve"> </w:t>
      </w:r>
      <w:proofErr w:type="spellStart"/>
      <w:r w:rsidRPr="005E63C4">
        <w:rPr>
          <w:rFonts w:ascii="Times New Roman" w:hAnsi="Times New Roman" w:cs="Times New Roman"/>
        </w:rPr>
        <w:t>membantu</w:t>
      </w:r>
      <w:proofErr w:type="spellEnd"/>
      <w:r w:rsidRPr="005E63C4">
        <w:rPr>
          <w:rFonts w:ascii="Times New Roman" w:hAnsi="Times New Roman" w:cs="Times New Roman"/>
        </w:rPr>
        <w:t xml:space="preserve"> </w:t>
      </w:r>
      <w:proofErr w:type="spellStart"/>
      <w:r w:rsidRPr="005E63C4">
        <w:rPr>
          <w:rFonts w:ascii="Times New Roman" w:hAnsi="Times New Roman" w:cs="Times New Roman"/>
        </w:rPr>
        <w:t>dalam</w:t>
      </w:r>
      <w:proofErr w:type="spellEnd"/>
      <w:r w:rsidRPr="005E63C4">
        <w:rPr>
          <w:rFonts w:ascii="Times New Roman" w:hAnsi="Times New Roman" w:cs="Times New Roman"/>
        </w:rPr>
        <w:t xml:space="preserve"> proses </w:t>
      </w:r>
      <w:proofErr w:type="spellStart"/>
      <w:r w:rsidRPr="005E63C4">
        <w:rPr>
          <w:rFonts w:ascii="Times New Roman" w:hAnsi="Times New Roman" w:cs="Times New Roman"/>
        </w:rPr>
        <w:t>pengumpulan</w:t>
      </w:r>
      <w:proofErr w:type="spellEnd"/>
      <w:r w:rsidRPr="005E63C4">
        <w:rPr>
          <w:rFonts w:ascii="Times New Roman" w:hAnsi="Times New Roman" w:cs="Times New Roman"/>
        </w:rPr>
        <w:t xml:space="preserve"> data </w:t>
      </w:r>
      <w:proofErr w:type="spellStart"/>
      <w:r w:rsidRPr="005E63C4">
        <w:rPr>
          <w:rFonts w:ascii="Times New Roman" w:hAnsi="Times New Roman" w:cs="Times New Roman"/>
        </w:rPr>
        <w:t>untuk</w:t>
      </w:r>
      <w:proofErr w:type="spellEnd"/>
      <w:r w:rsidRPr="005E63C4">
        <w:rPr>
          <w:rFonts w:ascii="Times New Roman" w:hAnsi="Times New Roman" w:cs="Times New Roman"/>
        </w:rPr>
        <w:t xml:space="preserve"> Kajian </w:t>
      </w:r>
      <w:proofErr w:type="spellStart"/>
      <w:r w:rsidRPr="005E63C4">
        <w:rPr>
          <w:rFonts w:ascii="Times New Roman" w:hAnsi="Times New Roman" w:cs="Times New Roman"/>
        </w:rPr>
        <w:t>Literatur</w:t>
      </w:r>
      <w:proofErr w:type="spellEnd"/>
      <w:r w:rsidRPr="005E63C4">
        <w:rPr>
          <w:rFonts w:ascii="Times New Roman" w:hAnsi="Times New Roman" w:cs="Times New Roman"/>
        </w:rPr>
        <w:t xml:space="preserve"> </w:t>
      </w:r>
      <w:proofErr w:type="spellStart"/>
      <w:r w:rsidRPr="005E63C4">
        <w:rPr>
          <w:rFonts w:ascii="Times New Roman" w:hAnsi="Times New Roman" w:cs="Times New Roman"/>
        </w:rPr>
        <w:t>ini</w:t>
      </w:r>
      <w:proofErr w:type="spellEnd"/>
      <w:r w:rsidRPr="005E63C4">
        <w:rPr>
          <w:rFonts w:ascii="Times New Roman" w:hAnsi="Times New Roman" w:cs="Times New Roman"/>
        </w:rPr>
        <w:t>.</w:t>
      </w:r>
    </w:p>
    <w:p w14:paraId="157A12D3" w14:textId="77777777" w:rsidR="002E05C6" w:rsidRDefault="002E05C6">
      <w:pPr>
        <w:spacing w:line="360" w:lineRule="auto"/>
        <w:ind w:right="57"/>
        <w:jc w:val="both"/>
        <w:rPr>
          <w:rFonts w:cs="Times New Roman"/>
          <w:b/>
          <w:bCs/>
          <w:sz w:val="22"/>
          <w:szCs w:val="22"/>
          <w:lang w:val="id-ID"/>
        </w:rPr>
      </w:pPr>
    </w:p>
    <w:p w14:paraId="0F849205" w14:textId="45883585" w:rsidR="00E10126" w:rsidRDefault="00000000">
      <w:pPr>
        <w:spacing w:line="360" w:lineRule="auto"/>
        <w:ind w:right="57"/>
        <w:jc w:val="both"/>
        <w:rPr>
          <w:rFonts w:cs="Times New Roman"/>
          <w:b/>
          <w:bCs/>
          <w:sz w:val="22"/>
          <w:szCs w:val="22"/>
          <w:lang w:val="id-ID"/>
        </w:rPr>
      </w:pPr>
      <w:r>
        <w:rPr>
          <w:rFonts w:cs="Times New Roman"/>
          <w:b/>
          <w:bCs/>
          <w:sz w:val="22"/>
          <w:szCs w:val="22"/>
          <w:lang w:val="id-ID"/>
        </w:rPr>
        <w:t>REFERENSI</w:t>
      </w:r>
    </w:p>
    <w:p w14:paraId="6BE271C0" w14:textId="77777777" w:rsidR="00E10126" w:rsidRDefault="00000000" w:rsidP="005E63C4">
      <w:pPr>
        <w:widowControl w:val="0"/>
        <w:spacing w:line="360" w:lineRule="auto"/>
        <w:ind w:left="480" w:hanging="480"/>
        <w:jc w:val="both"/>
        <w:rPr>
          <w:rFonts w:cs="Times New Roman"/>
          <w:sz w:val="22"/>
          <w:szCs w:val="24"/>
        </w:rPr>
      </w:pPr>
      <w:r>
        <w:rPr>
          <w:rFonts w:cs="Times New Roman"/>
          <w:sz w:val="22"/>
          <w:szCs w:val="22"/>
          <w:lang w:val="id-ID"/>
        </w:rPr>
        <w:fldChar w:fldCharType="begin" w:fldLock="1"/>
      </w:r>
      <w:r>
        <w:rPr>
          <w:rFonts w:cs="Times New Roman"/>
          <w:sz w:val="22"/>
          <w:szCs w:val="22"/>
          <w:lang w:val="id-ID"/>
        </w:rPr>
        <w:instrText xml:space="preserve">ADDIN Mendeley Bibliography CSL_BIBLIOGRAPHY </w:instrText>
      </w:r>
      <w:r>
        <w:rPr>
          <w:rFonts w:cs="Times New Roman"/>
          <w:sz w:val="22"/>
          <w:szCs w:val="22"/>
          <w:lang w:val="id-ID"/>
        </w:rPr>
        <w:fldChar w:fldCharType="separate"/>
      </w:r>
      <w:r>
        <w:rPr>
          <w:rFonts w:cs="Times New Roman"/>
          <w:sz w:val="22"/>
          <w:szCs w:val="24"/>
        </w:rPr>
        <w:t xml:space="preserve">Ardiana, T., Kusuma, A. R. P., &amp; Firdausy, M. D. (2015). Efektivitas pemberian gel binahong (Anredera cordifolia) 5% terhadap jumlah sel fibroblast pada soket pasca pencabutan gigi marmut (Cavia cobaya). </w:t>
      </w:r>
      <w:r>
        <w:rPr>
          <w:rFonts w:cs="Times New Roman"/>
          <w:i/>
          <w:iCs/>
          <w:sz w:val="22"/>
          <w:szCs w:val="24"/>
        </w:rPr>
        <w:t>Odonto Dental Journal</w:t>
      </w:r>
      <w:r>
        <w:rPr>
          <w:rFonts w:cs="Times New Roman"/>
          <w:sz w:val="22"/>
          <w:szCs w:val="24"/>
        </w:rPr>
        <w:t xml:space="preserve">, </w:t>
      </w:r>
      <w:r>
        <w:rPr>
          <w:rFonts w:cs="Times New Roman"/>
          <w:i/>
          <w:iCs/>
          <w:sz w:val="22"/>
          <w:szCs w:val="24"/>
        </w:rPr>
        <w:t>2</w:t>
      </w:r>
      <w:r>
        <w:rPr>
          <w:rFonts w:cs="Times New Roman"/>
          <w:sz w:val="22"/>
          <w:szCs w:val="24"/>
        </w:rPr>
        <w:t>(1).</w:t>
      </w:r>
    </w:p>
    <w:p w14:paraId="6932CBD5" w14:textId="77777777" w:rsidR="00E10126" w:rsidRDefault="00000000" w:rsidP="005E63C4">
      <w:pPr>
        <w:widowControl w:val="0"/>
        <w:spacing w:line="360" w:lineRule="auto"/>
        <w:ind w:left="480" w:hanging="480"/>
        <w:jc w:val="both"/>
        <w:rPr>
          <w:rFonts w:cs="Times New Roman"/>
          <w:sz w:val="22"/>
          <w:szCs w:val="24"/>
        </w:rPr>
      </w:pPr>
      <w:r>
        <w:rPr>
          <w:rFonts w:cs="Times New Roman"/>
          <w:sz w:val="22"/>
          <w:szCs w:val="24"/>
        </w:rPr>
        <w:lastRenderedPageBreak/>
        <w:t xml:space="preserve">Ariani, S. (2014). Khasiat daun binahong (anredera cordifolia (ten.) Steenis) terhadap pembentukan jaringan granulasi dan reepitelisasi penyembuhan luka terbuka kulit kelinci. </w:t>
      </w:r>
      <w:r>
        <w:rPr>
          <w:rFonts w:cs="Times New Roman"/>
          <w:i/>
          <w:iCs/>
          <w:sz w:val="22"/>
          <w:szCs w:val="24"/>
        </w:rPr>
        <w:t>EBiomedik</w:t>
      </w:r>
      <w:r>
        <w:rPr>
          <w:rFonts w:cs="Times New Roman"/>
          <w:sz w:val="22"/>
          <w:szCs w:val="24"/>
        </w:rPr>
        <w:t xml:space="preserve">, </w:t>
      </w:r>
      <w:r>
        <w:rPr>
          <w:rFonts w:cs="Times New Roman"/>
          <w:i/>
          <w:iCs/>
          <w:sz w:val="22"/>
          <w:szCs w:val="24"/>
        </w:rPr>
        <w:t>1</w:t>
      </w:r>
      <w:r>
        <w:rPr>
          <w:rFonts w:cs="Times New Roman"/>
          <w:sz w:val="22"/>
          <w:szCs w:val="24"/>
        </w:rPr>
        <w:t>(2).</w:t>
      </w:r>
    </w:p>
    <w:p w14:paraId="5CC29899" w14:textId="77777777" w:rsidR="00E10126" w:rsidRDefault="00000000" w:rsidP="005E63C4">
      <w:pPr>
        <w:widowControl w:val="0"/>
        <w:spacing w:line="360" w:lineRule="auto"/>
        <w:ind w:left="480" w:hanging="480"/>
        <w:jc w:val="both"/>
        <w:rPr>
          <w:rFonts w:cs="Times New Roman"/>
          <w:sz w:val="22"/>
          <w:szCs w:val="24"/>
        </w:rPr>
      </w:pPr>
      <w:r>
        <w:rPr>
          <w:rFonts w:cs="Times New Roman"/>
          <w:sz w:val="22"/>
          <w:szCs w:val="24"/>
        </w:rPr>
        <w:t xml:space="preserve">Elfasyari, T. Y., Kintoko, K., &amp; Nurkhasanah, N. (2018). Gambaran Penyembuhan Luka Tikus Diabetes Dengan Fraksi Etil Asetat Daun Binahong (Anredera cordifolia (Tenore) Steenis). </w:t>
      </w:r>
      <w:r>
        <w:rPr>
          <w:rFonts w:cs="Times New Roman"/>
          <w:i/>
          <w:iCs/>
          <w:sz w:val="22"/>
          <w:szCs w:val="24"/>
        </w:rPr>
        <w:t>Talenta Conference Series: Tropical Medicine (TM)</w:t>
      </w:r>
      <w:r>
        <w:rPr>
          <w:rFonts w:cs="Times New Roman"/>
          <w:sz w:val="22"/>
          <w:szCs w:val="24"/>
        </w:rPr>
        <w:t xml:space="preserve">, </w:t>
      </w:r>
      <w:r>
        <w:rPr>
          <w:rFonts w:cs="Times New Roman"/>
          <w:i/>
          <w:iCs/>
          <w:sz w:val="22"/>
          <w:szCs w:val="24"/>
        </w:rPr>
        <w:t>1</w:t>
      </w:r>
      <w:r>
        <w:rPr>
          <w:rFonts w:cs="Times New Roman"/>
          <w:sz w:val="22"/>
          <w:szCs w:val="24"/>
        </w:rPr>
        <w:t>(3), 158–161.</w:t>
      </w:r>
    </w:p>
    <w:p w14:paraId="306506D7" w14:textId="77777777" w:rsidR="00E10126" w:rsidRDefault="00000000" w:rsidP="005E63C4">
      <w:pPr>
        <w:widowControl w:val="0"/>
        <w:spacing w:line="360" w:lineRule="auto"/>
        <w:ind w:left="480" w:hanging="480"/>
        <w:jc w:val="both"/>
        <w:rPr>
          <w:rFonts w:cs="Times New Roman"/>
          <w:sz w:val="22"/>
          <w:szCs w:val="24"/>
        </w:rPr>
      </w:pPr>
      <w:r>
        <w:rPr>
          <w:rFonts w:cs="Times New Roman"/>
          <w:sz w:val="22"/>
          <w:szCs w:val="24"/>
        </w:rPr>
        <w:t xml:space="preserve">Eriadi, A., Arifin, H., Rizal, Z., &amp; Barmitoni, B. (2017). Pengaruh ekstrak etanol daun binahong (Anredera cordifolia (Tenore) Steen) terhadap penyembuhan luka sayat pada tikus putih jantan. </w:t>
      </w:r>
      <w:r>
        <w:rPr>
          <w:rFonts w:cs="Times New Roman"/>
          <w:i/>
          <w:iCs/>
          <w:sz w:val="22"/>
          <w:szCs w:val="24"/>
        </w:rPr>
        <w:t>Jurnal Farmasi Higea</w:t>
      </w:r>
      <w:r>
        <w:rPr>
          <w:rFonts w:cs="Times New Roman"/>
          <w:sz w:val="22"/>
          <w:szCs w:val="24"/>
        </w:rPr>
        <w:t xml:space="preserve">, </w:t>
      </w:r>
      <w:r>
        <w:rPr>
          <w:rFonts w:cs="Times New Roman"/>
          <w:i/>
          <w:iCs/>
          <w:sz w:val="22"/>
          <w:szCs w:val="24"/>
        </w:rPr>
        <w:t>7</w:t>
      </w:r>
      <w:r>
        <w:rPr>
          <w:rFonts w:cs="Times New Roman"/>
          <w:sz w:val="22"/>
          <w:szCs w:val="24"/>
        </w:rPr>
        <w:t>(2), 162–172.</w:t>
      </w:r>
    </w:p>
    <w:p w14:paraId="2EC4371B" w14:textId="77777777" w:rsidR="00E10126" w:rsidRDefault="00000000" w:rsidP="005E63C4">
      <w:pPr>
        <w:widowControl w:val="0"/>
        <w:spacing w:line="360" w:lineRule="auto"/>
        <w:ind w:left="480" w:hanging="480"/>
        <w:jc w:val="both"/>
        <w:rPr>
          <w:rFonts w:cs="Times New Roman"/>
          <w:sz w:val="22"/>
          <w:szCs w:val="24"/>
        </w:rPr>
      </w:pPr>
      <w:r>
        <w:rPr>
          <w:rFonts w:cs="Times New Roman"/>
          <w:sz w:val="22"/>
          <w:szCs w:val="24"/>
        </w:rPr>
        <w:t xml:space="preserve">Hapsari, A. F., Setyaningrum, D. A. W., Wardhani, R. P., Alfina, A., Dzakiy, W. A., Ginting, R. B., &amp; Fajriansyah, M. F. (2017). Burn healing with binahong (Anredera cordifolia (Tenore) Steenis) leaves extract as a topical and systemic treatments. </w:t>
      </w:r>
      <w:r>
        <w:rPr>
          <w:rFonts w:cs="Times New Roman"/>
          <w:i/>
          <w:iCs/>
          <w:sz w:val="22"/>
          <w:szCs w:val="24"/>
        </w:rPr>
        <w:t>1st International Integrative Conference on Health, Life and Social Sciences (ICHLaS 2017)</w:t>
      </w:r>
      <w:r>
        <w:rPr>
          <w:rFonts w:cs="Times New Roman"/>
          <w:sz w:val="22"/>
          <w:szCs w:val="24"/>
        </w:rPr>
        <w:t>.</w:t>
      </w:r>
    </w:p>
    <w:p w14:paraId="3882C7D9" w14:textId="77777777" w:rsidR="00E10126" w:rsidRDefault="00000000" w:rsidP="005E63C4">
      <w:pPr>
        <w:widowControl w:val="0"/>
        <w:spacing w:line="360" w:lineRule="auto"/>
        <w:ind w:left="480" w:hanging="480"/>
        <w:jc w:val="both"/>
        <w:rPr>
          <w:rFonts w:cs="Times New Roman"/>
          <w:sz w:val="22"/>
          <w:szCs w:val="24"/>
        </w:rPr>
      </w:pPr>
      <w:r>
        <w:rPr>
          <w:rFonts w:cs="Times New Roman"/>
          <w:sz w:val="22"/>
          <w:szCs w:val="24"/>
        </w:rPr>
        <w:t xml:space="preserve">Himawan, H. C., &amp; Resti, D. A. (2017). Uji Farmakologis Ekstrak Kental Daun Meniran (Phyllanthus niruri Linn) Untuk Membantu Penyembuhan Luka Sayat Pada Tikus Putih Jantan (Rattus norvegicus strain Sprague-Dawley). </w:t>
      </w:r>
      <w:r>
        <w:rPr>
          <w:rFonts w:cs="Times New Roman"/>
          <w:i/>
          <w:iCs/>
          <w:sz w:val="22"/>
          <w:szCs w:val="24"/>
        </w:rPr>
        <w:t>Jurnal Farmamedika (Pharmamedika Journal)</w:t>
      </w:r>
      <w:r>
        <w:rPr>
          <w:rFonts w:cs="Times New Roman"/>
          <w:sz w:val="22"/>
          <w:szCs w:val="24"/>
        </w:rPr>
        <w:t xml:space="preserve">, </w:t>
      </w:r>
      <w:r>
        <w:rPr>
          <w:rFonts w:cs="Times New Roman"/>
          <w:i/>
          <w:iCs/>
          <w:sz w:val="22"/>
          <w:szCs w:val="24"/>
        </w:rPr>
        <w:t>2</w:t>
      </w:r>
      <w:r>
        <w:rPr>
          <w:rFonts w:cs="Times New Roman"/>
          <w:sz w:val="22"/>
          <w:szCs w:val="24"/>
        </w:rPr>
        <w:t>(1), 30–39.</w:t>
      </w:r>
    </w:p>
    <w:p w14:paraId="0C399CC9" w14:textId="77777777" w:rsidR="00E10126" w:rsidRDefault="00000000" w:rsidP="005E63C4">
      <w:pPr>
        <w:widowControl w:val="0"/>
        <w:spacing w:line="360" w:lineRule="auto"/>
        <w:ind w:left="480" w:hanging="480"/>
        <w:jc w:val="both"/>
        <w:rPr>
          <w:rFonts w:cs="Times New Roman"/>
          <w:sz w:val="22"/>
          <w:szCs w:val="24"/>
        </w:rPr>
      </w:pPr>
      <w:r>
        <w:rPr>
          <w:rFonts w:cs="Times New Roman"/>
          <w:sz w:val="22"/>
          <w:szCs w:val="24"/>
        </w:rPr>
        <w:t xml:space="preserve">Kementrian Kesehatan Republik Indonsia. (2017). Farmakope Herbal Indonesia. In </w:t>
      </w:r>
      <w:r>
        <w:rPr>
          <w:rFonts w:cs="Times New Roman"/>
          <w:i/>
          <w:iCs/>
          <w:sz w:val="22"/>
          <w:szCs w:val="24"/>
        </w:rPr>
        <w:t>Edisi II, Hal</w:t>
      </w:r>
      <w:r>
        <w:rPr>
          <w:rFonts w:cs="Times New Roman"/>
          <w:sz w:val="22"/>
          <w:szCs w:val="24"/>
        </w:rPr>
        <w:t xml:space="preserve"> (Vol. 209).</w:t>
      </w:r>
    </w:p>
    <w:p w14:paraId="19409367" w14:textId="77777777" w:rsidR="00E10126" w:rsidRDefault="00000000" w:rsidP="005E63C4">
      <w:pPr>
        <w:widowControl w:val="0"/>
        <w:spacing w:line="360" w:lineRule="auto"/>
        <w:ind w:left="480" w:hanging="480"/>
        <w:jc w:val="both"/>
        <w:rPr>
          <w:rFonts w:cs="Times New Roman"/>
          <w:sz w:val="22"/>
          <w:szCs w:val="24"/>
        </w:rPr>
      </w:pPr>
      <w:r>
        <w:rPr>
          <w:rFonts w:cs="Times New Roman"/>
          <w:sz w:val="22"/>
          <w:szCs w:val="24"/>
        </w:rPr>
        <w:t xml:space="preserve">Noviyanty, Y. (2022). FRAKSINASI DAN SKRINING FRAKSI EKSTRAK ETANOL DAUN BINAHONG (Anredera Cordifolia (Ten) Steenis) DENGAN MENGGUNAKAN METODE KROMATOGRAFI LAPIS TIPIS. </w:t>
      </w:r>
      <w:r>
        <w:rPr>
          <w:rFonts w:cs="Times New Roman"/>
          <w:i/>
          <w:iCs/>
          <w:sz w:val="22"/>
          <w:szCs w:val="24"/>
        </w:rPr>
        <w:t>Jurnal Ilmiah Pharmacy</w:t>
      </w:r>
      <w:r>
        <w:rPr>
          <w:rFonts w:cs="Times New Roman"/>
          <w:sz w:val="22"/>
          <w:szCs w:val="24"/>
        </w:rPr>
        <w:t xml:space="preserve">, </w:t>
      </w:r>
      <w:r>
        <w:rPr>
          <w:rFonts w:cs="Times New Roman"/>
          <w:i/>
          <w:iCs/>
          <w:sz w:val="22"/>
          <w:szCs w:val="24"/>
        </w:rPr>
        <w:t>9</w:t>
      </w:r>
      <w:r>
        <w:rPr>
          <w:rFonts w:cs="Times New Roman"/>
          <w:sz w:val="22"/>
          <w:szCs w:val="24"/>
        </w:rPr>
        <w:t>(2), 83–90.</w:t>
      </w:r>
    </w:p>
    <w:p w14:paraId="5D639BBA" w14:textId="77777777" w:rsidR="00E10126" w:rsidRDefault="00000000" w:rsidP="005E63C4">
      <w:pPr>
        <w:widowControl w:val="0"/>
        <w:spacing w:line="360" w:lineRule="auto"/>
        <w:ind w:left="480" w:hanging="480"/>
        <w:jc w:val="both"/>
        <w:rPr>
          <w:rFonts w:cs="Times New Roman"/>
          <w:sz w:val="22"/>
          <w:szCs w:val="24"/>
        </w:rPr>
      </w:pPr>
      <w:r>
        <w:rPr>
          <w:rFonts w:cs="Times New Roman"/>
          <w:sz w:val="22"/>
          <w:szCs w:val="24"/>
        </w:rPr>
        <w:t xml:space="preserve">Pariyana, P., Saleh, M. I., Tjekyan, S., &amp; Hermansyah, H. (2016). Efektivitas Pemberian Ekstrak Daun Binahong (Anredera Cordifolia) Terhadap Ketebalan Jaringan Granulasi dan Jarak Tepi Luka pada Penyembuhan Luka Sayat Tikus Putih (Rattus Norvegicus). </w:t>
      </w:r>
      <w:r>
        <w:rPr>
          <w:rFonts w:cs="Times New Roman"/>
          <w:i/>
          <w:iCs/>
          <w:sz w:val="22"/>
          <w:szCs w:val="24"/>
        </w:rPr>
        <w:t>Jurnal Kedokteran Dan Kesehatan: Publikasi Ilmiah Fakultas Kedokteran Universitas Sriwijaya</w:t>
      </w:r>
      <w:r>
        <w:rPr>
          <w:rFonts w:cs="Times New Roman"/>
          <w:sz w:val="22"/>
          <w:szCs w:val="24"/>
        </w:rPr>
        <w:t xml:space="preserve">, </w:t>
      </w:r>
      <w:r>
        <w:rPr>
          <w:rFonts w:cs="Times New Roman"/>
          <w:i/>
          <w:iCs/>
          <w:sz w:val="22"/>
          <w:szCs w:val="24"/>
        </w:rPr>
        <w:t>3</w:t>
      </w:r>
      <w:r>
        <w:rPr>
          <w:rFonts w:cs="Times New Roman"/>
          <w:sz w:val="22"/>
          <w:szCs w:val="24"/>
        </w:rPr>
        <w:t>(3), 155–165.</w:t>
      </w:r>
    </w:p>
    <w:p w14:paraId="515A0915" w14:textId="77777777" w:rsidR="00E10126" w:rsidRDefault="00000000" w:rsidP="005E63C4">
      <w:pPr>
        <w:widowControl w:val="0"/>
        <w:spacing w:line="360" w:lineRule="auto"/>
        <w:ind w:left="480" w:hanging="480"/>
        <w:jc w:val="both"/>
        <w:rPr>
          <w:rFonts w:cs="Times New Roman"/>
          <w:sz w:val="22"/>
          <w:szCs w:val="24"/>
        </w:rPr>
      </w:pPr>
      <w:r>
        <w:rPr>
          <w:rFonts w:cs="Times New Roman"/>
          <w:sz w:val="22"/>
          <w:szCs w:val="24"/>
        </w:rPr>
        <w:t xml:space="preserve">Rida, W. N., &amp; Taharuddin, T. (2021). Efektifitas Pemberian Daun Binahong (Anredera Cordifolia (Ten.) Steenis) Terhadap Penyembuhan Luka Sayatan pada Tikus: Literature review. </w:t>
      </w:r>
      <w:r>
        <w:rPr>
          <w:rFonts w:cs="Times New Roman"/>
          <w:i/>
          <w:iCs/>
          <w:sz w:val="22"/>
          <w:szCs w:val="24"/>
        </w:rPr>
        <w:t>Borneo Studies and Research</w:t>
      </w:r>
      <w:r>
        <w:rPr>
          <w:rFonts w:cs="Times New Roman"/>
          <w:sz w:val="22"/>
          <w:szCs w:val="24"/>
        </w:rPr>
        <w:t xml:space="preserve">, </w:t>
      </w:r>
      <w:r>
        <w:rPr>
          <w:rFonts w:cs="Times New Roman"/>
          <w:i/>
          <w:iCs/>
          <w:sz w:val="22"/>
          <w:szCs w:val="24"/>
        </w:rPr>
        <w:t>2</w:t>
      </w:r>
      <w:r>
        <w:rPr>
          <w:rFonts w:cs="Times New Roman"/>
          <w:sz w:val="22"/>
          <w:szCs w:val="24"/>
        </w:rPr>
        <w:t>(2), 1024–1031.</w:t>
      </w:r>
    </w:p>
    <w:p w14:paraId="061B54A8" w14:textId="77777777" w:rsidR="00E10126" w:rsidRDefault="00000000" w:rsidP="005E63C4">
      <w:pPr>
        <w:widowControl w:val="0"/>
        <w:spacing w:line="360" w:lineRule="auto"/>
        <w:ind w:left="480" w:hanging="480"/>
        <w:jc w:val="both"/>
        <w:rPr>
          <w:rFonts w:cs="Times New Roman"/>
          <w:sz w:val="22"/>
          <w:szCs w:val="24"/>
        </w:rPr>
      </w:pPr>
      <w:r>
        <w:rPr>
          <w:rFonts w:cs="Times New Roman"/>
          <w:sz w:val="22"/>
          <w:szCs w:val="24"/>
        </w:rPr>
        <w:t xml:space="preserve">Sandi, D. A. D., &amp; Musfirah, Y. (2018). Pengaruh basis salep hidrokarbon dan basis salep serap terhadap formulasi salep sarang burung walet putih (Aerodramus fuciphagus). </w:t>
      </w:r>
      <w:r>
        <w:rPr>
          <w:rFonts w:cs="Times New Roman"/>
          <w:i/>
          <w:iCs/>
          <w:sz w:val="22"/>
          <w:szCs w:val="24"/>
        </w:rPr>
        <w:t>Jurnal Ilmiah Manuntung</w:t>
      </w:r>
      <w:r>
        <w:rPr>
          <w:rFonts w:cs="Times New Roman"/>
          <w:sz w:val="22"/>
          <w:szCs w:val="24"/>
        </w:rPr>
        <w:t xml:space="preserve">, </w:t>
      </w:r>
      <w:r>
        <w:rPr>
          <w:rFonts w:cs="Times New Roman"/>
          <w:i/>
          <w:iCs/>
          <w:sz w:val="22"/>
          <w:szCs w:val="24"/>
        </w:rPr>
        <w:t>4</w:t>
      </w:r>
      <w:r>
        <w:rPr>
          <w:rFonts w:cs="Times New Roman"/>
          <w:sz w:val="22"/>
          <w:szCs w:val="24"/>
        </w:rPr>
        <w:t>(2), 149–155.</w:t>
      </w:r>
    </w:p>
    <w:p w14:paraId="618B6554" w14:textId="77777777" w:rsidR="00E10126" w:rsidRDefault="00000000" w:rsidP="005E63C4">
      <w:pPr>
        <w:widowControl w:val="0"/>
        <w:spacing w:line="360" w:lineRule="auto"/>
        <w:ind w:left="480" w:hanging="480"/>
        <w:jc w:val="both"/>
        <w:rPr>
          <w:rFonts w:cs="Times New Roman"/>
          <w:sz w:val="22"/>
          <w:szCs w:val="24"/>
        </w:rPr>
      </w:pPr>
      <w:r>
        <w:rPr>
          <w:rFonts w:cs="Times New Roman"/>
          <w:sz w:val="22"/>
          <w:szCs w:val="24"/>
        </w:rPr>
        <w:t xml:space="preserve">Syahputra, N. W., Aldisa, F. D., Mauluddiyah, S. R., Fardani, F. H., &amp; Radianto, D. O. (2023). PEMANFAATAN SALEP DAUN BINAHONG (Basella rubra linn) SEBAGAI OBAT ALTERNATIF LUKA TERBUKA. </w:t>
      </w:r>
      <w:r>
        <w:rPr>
          <w:rFonts w:cs="Times New Roman"/>
          <w:i/>
          <w:iCs/>
          <w:sz w:val="22"/>
          <w:szCs w:val="24"/>
        </w:rPr>
        <w:t>KOLONI</w:t>
      </w:r>
      <w:r>
        <w:rPr>
          <w:rFonts w:cs="Times New Roman"/>
          <w:sz w:val="22"/>
          <w:szCs w:val="24"/>
        </w:rPr>
        <w:t xml:space="preserve">, </w:t>
      </w:r>
      <w:r>
        <w:rPr>
          <w:rFonts w:cs="Times New Roman"/>
          <w:i/>
          <w:iCs/>
          <w:sz w:val="22"/>
          <w:szCs w:val="24"/>
        </w:rPr>
        <w:t>2</w:t>
      </w:r>
      <w:r>
        <w:rPr>
          <w:rFonts w:cs="Times New Roman"/>
          <w:sz w:val="22"/>
          <w:szCs w:val="24"/>
        </w:rPr>
        <w:t>(2), 10–19.</w:t>
      </w:r>
    </w:p>
    <w:p w14:paraId="3BBB3F7A" w14:textId="77777777" w:rsidR="00E10126" w:rsidRDefault="00000000" w:rsidP="005E63C4">
      <w:pPr>
        <w:widowControl w:val="0"/>
        <w:spacing w:line="360" w:lineRule="auto"/>
        <w:ind w:left="480" w:hanging="480"/>
        <w:jc w:val="both"/>
        <w:rPr>
          <w:rFonts w:cs="Times New Roman"/>
          <w:sz w:val="22"/>
          <w:szCs w:val="24"/>
        </w:rPr>
      </w:pPr>
      <w:r>
        <w:rPr>
          <w:rFonts w:cs="Times New Roman"/>
          <w:sz w:val="22"/>
          <w:szCs w:val="24"/>
        </w:rPr>
        <w:t xml:space="preserve">Wardani, T. S. (2023). </w:t>
      </w:r>
      <w:r>
        <w:rPr>
          <w:rFonts w:cs="Times New Roman"/>
          <w:i/>
          <w:iCs/>
          <w:sz w:val="22"/>
          <w:szCs w:val="24"/>
        </w:rPr>
        <w:t>Farmasetika 3 Formulasi Sediaan Solid</w:t>
      </w:r>
      <w:r>
        <w:rPr>
          <w:rFonts w:cs="Times New Roman"/>
          <w:sz w:val="22"/>
          <w:szCs w:val="24"/>
        </w:rPr>
        <w:t xml:space="preserve"> (Cetakan 20). Bantul : Pustaka Baru Press,2023.</w:t>
      </w:r>
    </w:p>
    <w:p w14:paraId="197EFDBE" w14:textId="77777777" w:rsidR="00E10126" w:rsidRDefault="00000000" w:rsidP="005E63C4">
      <w:pPr>
        <w:widowControl w:val="0"/>
        <w:spacing w:line="360" w:lineRule="auto"/>
        <w:ind w:left="480" w:hanging="480"/>
        <w:jc w:val="both"/>
        <w:rPr>
          <w:rFonts w:cs="Times New Roman"/>
          <w:sz w:val="22"/>
          <w:szCs w:val="24"/>
        </w:rPr>
      </w:pPr>
      <w:r>
        <w:rPr>
          <w:rFonts w:cs="Times New Roman"/>
          <w:sz w:val="22"/>
          <w:szCs w:val="24"/>
        </w:rPr>
        <w:lastRenderedPageBreak/>
        <w:t xml:space="preserve">Wijaya, H., Syamsul, E. S., Octavia, D. R., Mardiana, L., Sentat, T., Rusnaeni, R., Mayefis, D., Helmidanora, R., Mentari, I. A., &amp; Hanifa, D. N. C. (2023). </w:t>
      </w:r>
      <w:r>
        <w:rPr>
          <w:rFonts w:cs="Times New Roman"/>
          <w:i/>
          <w:iCs/>
          <w:sz w:val="22"/>
          <w:szCs w:val="24"/>
        </w:rPr>
        <w:t>FARMASETIKA: DASAR-DASAR ILMU FARMASI</w:t>
      </w:r>
      <w:r>
        <w:rPr>
          <w:rFonts w:cs="Times New Roman"/>
          <w:sz w:val="22"/>
          <w:szCs w:val="24"/>
        </w:rPr>
        <w:t>. PT. Sonpedia Publishing Indonesia.</w:t>
      </w:r>
    </w:p>
    <w:p w14:paraId="37D9345F" w14:textId="77777777" w:rsidR="00E10126" w:rsidRDefault="00000000" w:rsidP="005E63C4">
      <w:pPr>
        <w:widowControl w:val="0"/>
        <w:spacing w:line="360" w:lineRule="auto"/>
        <w:ind w:left="480" w:hanging="480"/>
        <w:jc w:val="both"/>
        <w:rPr>
          <w:rFonts w:cs="Times New Roman"/>
          <w:sz w:val="22"/>
        </w:rPr>
      </w:pPr>
      <w:r>
        <w:rPr>
          <w:rFonts w:cs="Times New Roman"/>
          <w:sz w:val="22"/>
          <w:szCs w:val="24"/>
        </w:rPr>
        <w:t xml:space="preserve">Yolif, Z. (2021). </w:t>
      </w:r>
      <w:r>
        <w:rPr>
          <w:rFonts w:cs="Times New Roman"/>
          <w:i/>
          <w:iCs/>
          <w:sz w:val="22"/>
          <w:szCs w:val="24"/>
        </w:rPr>
        <w:t>PENGARUH PEMBERIAN SALEP EKSTRAK DAUN SISIK NAGA (PYRROSIA PILOSELLOIDES (L.) M. G PRICE) TERHADAP PENYEMBUHAN LUKA EKSISI TIKUS PUTIH JANTAN</w:t>
      </w:r>
      <w:r>
        <w:rPr>
          <w:rFonts w:cs="Times New Roman"/>
          <w:sz w:val="22"/>
          <w:szCs w:val="24"/>
        </w:rPr>
        <w:t>. Universitas Perintis Indonesia.</w:t>
      </w:r>
    </w:p>
    <w:p w14:paraId="22BAEBE4" w14:textId="77777777" w:rsidR="00E10126" w:rsidRDefault="00000000" w:rsidP="005E63C4">
      <w:pPr>
        <w:tabs>
          <w:tab w:val="left" w:pos="3800"/>
        </w:tabs>
        <w:spacing w:line="360" w:lineRule="auto"/>
        <w:jc w:val="both"/>
        <w:rPr>
          <w:rFonts w:cs="Times New Roman"/>
          <w:sz w:val="22"/>
          <w:szCs w:val="22"/>
          <w:lang w:val="id-ID"/>
        </w:rPr>
      </w:pPr>
      <w:r>
        <w:rPr>
          <w:rFonts w:cs="Times New Roman"/>
          <w:sz w:val="22"/>
          <w:szCs w:val="22"/>
          <w:lang w:val="id-ID"/>
        </w:rPr>
        <w:fldChar w:fldCharType="end"/>
      </w:r>
    </w:p>
    <w:sectPr w:rsidR="00E10126" w:rsidSect="00FC7216">
      <w:headerReference w:type="even" r:id="rId11"/>
      <w:headerReference w:type="default" r:id="rId12"/>
      <w:footerReference w:type="even" r:id="rId13"/>
      <w:footerReference w:type="default" r:id="rId14"/>
      <w:headerReference w:type="first" r:id="rId15"/>
      <w:footerReference w:type="first" r:id="rId16"/>
      <w:pgSz w:w="11907" w:h="16840"/>
      <w:pgMar w:top="1418" w:right="1134" w:bottom="1418" w:left="1701" w:header="720" w:footer="1010" w:gutter="0"/>
      <w:pgNumType w:start="114"/>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F7F826" w14:textId="77777777" w:rsidR="00F83BDC" w:rsidRDefault="00F83BDC">
      <w:r>
        <w:separator/>
      </w:r>
    </w:p>
  </w:endnote>
  <w:endnote w:type="continuationSeparator" w:id="0">
    <w:p w14:paraId="4CB5EBFF" w14:textId="77777777" w:rsidR="00F83BDC" w:rsidRDefault="00F83B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Times">
    <w:panose1 w:val="02020603050405020304"/>
    <w:charset w:val="00"/>
    <w:family w:val="roman"/>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imesNewRomanPS-BoldMT">
    <w:charset w:val="00"/>
    <w:family w:val="auto"/>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25357529"/>
      <w:docPartObj>
        <w:docPartGallery w:val="Page Numbers (Bottom of Page)"/>
        <w:docPartUnique/>
      </w:docPartObj>
    </w:sdtPr>
    <w:sdtEndPr>
      <w:rPr>
        <w:noProof/>
      </w:rPr>
    </w:sdtEndPr>
    <w:sdtContent>
      <w:p w14:paraId="388F4F8E" w14:textId="351EB68F" w:rsidR="002E05C6" w:rsidRDefault="002E05C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27E9B98" w14:textId="77777777" w:rsidR="002E05C6" w:rsidRDefault="002E05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91A422" w14:textId="77777777" w:rsidR="00E10126" w:rsidRDefault="00000000">
    <w:pPr>
      <w:tabs>
        <w:tab w:val="center" w:pos="4680"/>
        <w:tab w:val="right" w:pos="9360"/>
      </w:tabs>
      <w:jc w:val="center"/>
      <w:rPr>
        <w:rFonts w:eastAsia="Times New Roman" w:cs="Times New Roman"/>
        <w:color w:val="000000"/>
      </w:rPr>
    </w:pPr>
    <w:r>
      <w:rPr>
        <w:rFonts w:eastAsia="Times New Roman" w:cs="Times New Roman"/>
        <w:color w:val="000000"/>
      </w:rPr>
      <w:fldChar w:fldCharType="begin"/>
    </w:r>
    <w:r>
      <w:rPr>
        <w:rFonts w:eastAsia="Times New Roman" w:cs="Times New Roman"/>
        <w:color w:val="000000"/>
      </w:rPr>
      <w:instrText>PAGE</w:instrText>
    </w:r>
    <w:r>
      <w:rPr>
        <w:rFonts w:eastAsia="Times New Roman" w:cs="Times New Roman"/>
        <w:color w:val="000000"/>
      </w:rPr>
      <w:fldChar w:fldCharType="separate"/>
    </w:r>
    <w:r>
      <w:rPr>
        <w:rFonts w:eastAsia="Times New Roman" w:cs="Times New Roman"/>
        <w:color w:val="000000"/>
      </w:rPr>
      <w:t>2</w:t>
    </w:r>
    <w:r>
      <w:rPr>
        <w:rFonts w:eastAsia="Times New Roman" w:cs="Times New Roman"/>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69048085"/>
      <w:docPartObj>
        <w:docPartGallery w:val="Page Numbers (Bottom of Page)"/>
        <w:docPartUnique/>
      </w:docPartObj>
    </w:sdtPr>
    <w:sdtEndPr>
      <w:rPr>
        <w:noProof/>
      </w:rPr>
    </w:sdtEndPr>
    <w:sdtContent>
      <w:p w14:paraId="7381CD07" w14:textId="33337426" w:rsidR="00FC7216" w:rsidRDefault="00FC721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A8F3748" w14:textId="77777777" w:rsidR="00E10126" w:rsidRDefault="00E10126">
    <w:pPr>
      <w:tabs>
        <w:tab w:val="center" w:pos="4680"/>
        <w:tab w:val="right" w:pos="9360"/>
      </w:tabs>
      <w:rPr>
        <w:rFonts w:eastAsia="Times New Roman" w:cs="Times New Roman"/>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04F072" w14:textId="77777777" w:rsidR="00F83BDC" w:rsidRDefault="00F83BDC">
      <w:r>
        <w:separator/>
      </w:r>
    </w:p>
  </w:footnote>
  <w:footnote w:type="continuationSeparator" w:id="0">
    <w:p w14:paraId="2B30816B" w14:textId="77777777" w:rsidR="00F83BDC" w:rsidRDefault="00F83B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3327C2" w14:textId="77777777" w:rsidR="00D54D77" w:rsidRDefault="00D54D77" w:rsidP="00D54D77">
    <w:pPr>
      <w:widowControl w:val="0"/>
      <w:tabs>
        <w:tab w:val="left" w:pos="2278"/>
      </w:tabs>
      <w:spacing w:line="276" w:lineRule="auto"/>
      <w:rPr>
        <w:sz w:val="22"/>
        <w:szCs w:val="22"/>
      </w:rPr>
    </w:pPr>
  </w:p>
  <w:tbl>
    <w:tblPr>
      <w:tblStyle w:val="3"/>
      <w:tblW w:w="8935" w:type="dxa"/>
      <w:tblInd w:w="137" w:type="dxa"/>
      <w:tblLayout w:type="fixed"/>
      <w:tblLook w:val="0400" w:firstRow="0" w:lastRow="0" w:firstColumn="0" w:lastColumn="0" w:noHBand="0" w:noVBand="1"/>
    </w:tblPr>
    <w:tblGrid>
      <w:gridCol w:w="878"/>
      <w:gridCol w:w="8057"/>
    </w:tblGrid>
    <w:tr w:rsidR="00D54D77" w14:paraId="1B4E756E" w14:textId="77777777" w:rsidTr="00206668">
      <w:tc>
        <w:tcPr>
          <w:tcW w:w="878" w:type="dxa"/>
          <w:vMerge w:val="restart"/>
        </w:tcPr>
        <w:p w14:paraId="118920FC" w14:textId="77777777" w:rsidR="00D54D77" w:rsidRDefault="00D54D77" w:rsidP="00D54D77">
          <w:pPr>
            <w:pBdr>
              <w:top w:val="nil"/>
              <w:left w:val="nil"/>
              <w:bottom w:val="nil"/>
              <w:right w:val="nil"/>
              <w:between w:val="nil"/>
            </w:pBdr>
            <w:tabs>
              <w:tab w:val="center" w:pos="4680"/>
              <w:tab w:val="right" w:pos="9360"/>
            </w:tabs>
            <w:jc w:val="center"/>
            <w:rPr>
              <w:color w:val="000000"/>
            </w:rPr>
          </w:pPr>
          <w:r>
            <w:rPr>
              <w:noProof/>
              <w:color w:val="000000"/>
            </w:rPr>
            <w:drawing>
              <wp:inline distT="0" distB="0" distL="0" distR="0" wp14:anchorId="51E7925C" wp14:editId="3BE6B86D">
                <wp:extent cx="443077" cy="443077"/>
                <wp:effectExtent l="0" t="0" r="0" b="0"/>
                <wp:docPr id="160185950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443077" cy="443077"/>
                        </a:xfrm>
                        <a:prstGeom prst="rect">
                          <a:avLst/>
                        </a:prstGeom>
                        <a:ln/>
                      </pic:spPr>
                    </pic:pic>
                  </a:graphicData>
                </a:graphic>
              </wp:inline>
            </w:drawing>
          </w:r>
        </w:p>
        <w:p w14:paraId="54C31F6A" w14:textId="77777777" w:rsidR="00D54D77" w:rsidRDefault="00D54D77" w:rsidP="00D54D77">
          <w:pPr>
            <w:pBdr>
              <w:top w:val="nil"/>
              <w:left w:val="nil"/>
              <w:bottom w:val="nil"/>
              <w:right w:val="nil"/>
              <w:between w:val="nil"/>
            </w:pBdr>
            <w:tabs>
              <w:tab w:val="center" w:pos="4680"/>
              <w:tab w:val="right" w:pos="9360"/>
            </w:tabs>
            <w:jc w:val="center"/>
            <w:rPr>
              <w:rFonts w:ascii="Calibri" w:eastAsia="Calibri" w:hAnsi="Calibri" w:cs="Calibri"/>
              <w:color w:val="000000"/>
            </w:rPr>
          </w:pPr>
          <w:r>
            <w:rPr>
              <w:rFonts w:ascii="Calibri" w:eastAsia="Calibri" w:hAnsi="Calibri" w:cs="Calibri"/>
              <w:color w:val="000000"/>
            </w:rPr>
            <w:t>FASKES</w:t>
          </w:r>
        </w:p>
      </w:tc>
      <w:tc>
        <w:tcPr>
          <w:tcW w:w="8057" w:type="dxa"/>
          <w:tcBorders>
            <w:bottom w:val="single" w:sz="12" w:space="0" w:color="auto"/>
          </w:tcBorders>
        </w:tcPr>
        <w:p w14:paraId="5C99045E" w14:textId="77777777" w:rsidR="00D54D77" w:rsidRDefault="00D54D77" w:rsidP="00D54D77">
          <w:pPr>
            <w:pBdr>
              <w:top w:val="nil"/>
              <w:left w:val="nil"/>
              <w:bottom w:val="nil"/>
              <w:right w:val="nil"/>
              <w:between w:val="nil"/>
            </w:pBdr>
            <w:tabs>
              <w:tab w:val="center" w:pos="4680"/>
              <w:tab w:val="right" w:pos="9360"/>
            </w:tabs>
            <w:jc w:val="right"/>
            <w:rPr>
              <w:color w:val="000000"/>
            </w:rPr>
          </w:pPr>
        </w:p>
        <w:p w14:paraId="75496256" w14:textId="77777777" w:rsidR="00D54D77" w:rsidRDefault="00D54D77" w:rsidP="00D54D77">
          <w:pPr>
            <w:pBdr>
              <w:top w:val="nil"/>
              <w:left w:val="nil"/>
              <w:bottom w:val="nil"/>
              <w:right w:val="nil"/>
              <w:between w:val="nil"/>
            </w:pBdr>
            <w:tabs>
              <w:tab w:val="center" w:pos="4680"/>
              <w:tab w:val="right" w:pos="9360"/>
            </w:tabs>
            <w:jc w:val="right"/>
            <w:rPr>
              <w:color w:val="000000"/>
            </w:rPr>
          </w:pPr>
          <w:proofErr w:type="spellStart"/>
          <w:r>
            <w:rPr>
              <w:color w:val="000000"/>
            </w:rPr>
            <w:t>Jurnal</w:t>
          </w:r>
          <w:proofErr w:type="spellEnd"/>
          <w:r>
            <w:rPr>
              <w:color w:val="000000"/>
            </w:rPr>
            <w:t xml:space="preserve"> Farmasi, Kesehatan dan Sains (FASKES)</w:t>
          </w:r>
        </w:p>
      </w:tc>
    </w:tr>
    <w:tr w:rsidR="00D54D77" w14:paraId="0CC73922" w14:textId="77777777" w:rsidTr="00206668">
      <w:tc>
        <w:tcPr>
          <w:tcW w:w="878" w:type="dxa"/>
          <w:vMerge/>
        </w:tcPr>
        <w:p w14:paraId="2BFBBDED" w14:textId="77777777" w:rsidR="00D54D77" w:rsidRDefault="00D54D77" w:rsidP="00D54D77">
          <w:pPr>
            <w:widowControl w:val="0"/>
            <w:pBdr>
              <w:top w:val="nil"/>
              <w:left w:val="nil"/>
              <w:bottom w:val="nil"/>
              <w:right w:val="nil"/>
              <w:between w:val="nil"/>
            </w:pBdr>
            <w:spacing w:line="276" w:lineRule="auto"/>
            <w:rPr>
              <w:color w:val="000000"/>
            </w:rPr>
          </w:pPr>
        </w:p>
      </w:tc>
      <w:tc>
        <w:tcPr>
          <w:tcW w:w="8057" w:type="dxa"/>
          <w:tcBorders>
            <w:top w:val="single" w:sz="12" w:space="0" w:color="auto"/>
          </w:tcBorders>
        </w:tcPr>
        <w:p w14:paraId="73B1F314" w14:textId="77777777" w:rsidR="00D54D77" w:rsidRDefault="00D54D77" w:rsidP="00D54D77">
          <w:pPr>
            <w:pBdr>
              <w:top w:val="nil"/>
              <w:left w:val="nil"/>
              <w:bottom w:val="nil"/>
              <w:right w:val="nil"/>
              <w:between w:val="nil"/>
            </w:pBdr>
            <w:tabs>
              <w:tab w:val="center" w:pos="4680"/>
              <w:tab w:val="right" w:pos="9360"/>
            </w:tabs>
            <w:jc w:val="right"/>
            <w:rPr>
              <w:color w:val="000000"/>
            </w:rPr>
          </w:pPr>
          <w:r>
            <w:rPr>
              <w:color w:val="000000"/>
            </w:rPr>
            <w:t>Vol. 2, No. 2, (November, 2024), P-</w:t>
          </w:r>
          <w:proofErr w:type="gramStart"/>
          <w:r>
            <w:rPr>
              <w:color w:val="000000"/>
            </w:rPr>
            <w:t>ISSN :</w:t>
          </w:r>
          <w:proofErr w:type="gramEnd"/>
          <w:r>
            <w:rPr>
              <w:color w:val="000000"/>
            </w:rPr>
            <w:t xml:space="preserve"> 3025-1508, E-ISSN : 2987-9841</w:t>
          </w:r>
        </w:p>
      </w:tc>
    </w:tr>
  </w:tbl>
  <w:p w14:paraId="68975A7A" w14:textId="77777777" w:rsidR="00D54D77" w:rsidRDefault="00D54D77" w:rsidP="00D54D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7111B7" w14:textId="77777777" w:rsidR="004E5661" w:rsidRDefault="004E5661" w:rsidP="004E5661">
    <w:pPr>
      <w:widowControl w:val="0"/>
      <w:tabs>
        <w:tab w:val="left" w:pos="2278"/>
      </w:tabs>
      <w:spacing w:line="276" w:lineRule="auto"/>
      <w:rPr>
        <w:sz w:val="22"/>
        <w:szCs w:val="22"/>
      </w:rPr>
    </w:pPr>
    <w:r>
      <w:rPr>
        <w:sz w:val="22"/>
        <w:szCs w:val="22"/>
      </w:rPr>
      <w:tab/>
    </w:r>
  </w:p>
  <w:tbl>
    <w:tblPr>
      <w:tblStyle w:val="3"/>
      <w:tblW w:w="8935" w:type="dxa"/>
      <w:tblInd w:w="137" w:type="dxa"/>
      <w:tblLayout w:type="fixed"/>
      <w:tblLook w:val="0400" w:firstRow="0" w:lastRow="0" w:firstColumn="0" w:lastColumn="0" w:noHBand="0" w:noVBand="1"/>
    </w:tblPr>
    <w:tblGrid>
      <w:gridCol w:w="878"/>
      <w:gridCol w:w="8057"/>
    </w:tblGrid>
    <w:tr w:rsidR="004E5661" w14:paraId="41CAABD4" w14:textId="77777777" w:rsidTr="00206668">
      <w:tc>
        <w:tcPr>
          <w:tcW w:w="878" w:type="dxa"/>
          <w:vMerge w:val="restart"/>
        </w:tcPr>
        <w:p w14:paraId="34C17053" w14:textId="77777777" w:rsidR="004E5661" w:rsidRDefault="004E5661" w:rsidP="004E5661">
          <w:pPr>
            <w:pBdr>
              <w:top w:val="nil"/>
              <w:left w:val="nil"/>
              <w:bottom w:val="nil"/>
              <w:right w:val="nil"/>
              <w:between w:val="nil"/>
            </w:pBdr>
            <w:tabs>
              <w:tab w:val="center" w:pos="4680"/>
              <w:tab w:val="right" w:pos="9360"/>
            </w:tabs>
            <w:jc w:val="center"/>
            <w:rPr>
              <w:color w:val="000000"/>
            </w:rPr>
          </w:pPr>
          <w:r>
            <w:rPr>
              <w:noProof/>
              <w:color w:val="000000"/>
            </w:rPr>
            <w:drawing>
              <wp:inline distT="0" distB="0" distL="0" distR="0" wp14:anchorId="5B06AD81" wp14:editId="2A3B2394">
                <wp:extent cx="443077" cy="443077"/>
                <wp:effectExtent l="0" t="0" r="0" b="0"/>
                <wp:docPr id="94506903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443077" cy="443077"/>
                        </a:xfrm>
                        <a:prstGeom prst="rect">
                          <a:avLst/>
                        </a:prstGeom>
                        <a:ln/>
                      </pic:spPr>
                    </pic:pic>
                  </a:graphicData>
                </a:graphic>
              </wp:inline>
            </w:drawing>
          </w:r>
        </w:p>
        <w:p w14:paraId="7BFEE7A1" w14:textId="77777777" w:rsidR="004E5661" w:rsidRDefault="004E5661" w:rsidP="004E5661">
          <w:pPr>
            <w:pBdr>
              <w:top w:val="nil"/>
              <w:left w:val="nil"/>
              <w:bottom w:val="nil"/>
              <w:right w:val="nil"/>
              <w:between w:val="nil"/>
            </w:pBdr>
            <w:tabs>
              <w:tab w:val="center" w:pos="4680"/>
              <w:tab w:val="right" w:pos="9360"/>
            </w:tabs>
            <w:jc w:val="center"/>
            <w:rPr>
              <w:rFonts w:ascii="Calibri" w:eastAsia="Calibri" w:hAnsi="Calibri" w:cs="Calibri"/>
              <w:color w:val="000000"/>
            </w:rPr>
          </w:pPr>
          <w:r>
            <w:rPr>
              <w:rFonts w:ascii="Calibri" w:eastAsia="Calibri" w:hAnsi="Calibri" w:cs="Calibri"/>
              <w:color w:val="000000"/>
            </w:rPr>
            <w:t>FASKES</w:t>
          </w:r>
        </w:p>
      </w:tc>
      <w:tc>
        <w:tcPr>
          <w:tcW w:w="8057" w:type="dxa"/>
          <w:tcBorders>
            <w:bottom w:val="single" w:sz="12" w:space="0" w:color="auto"/>
          </w:tcBorders>
        </w:tcPr>
        <w:p w14:paraId="7D0916A0" w14:textId="77777777" w:rsidR="004E5661" w:rsidRDefault="004E5661" w:rsidP="004E5661">
          <w:pPr>
            <w:pBdr>
              <w:top w:val="nil"/>
              <w:left w:val="nil"/>
              <w:bottom w:val="nil"/>
              <w:right w:val="nil"/>
              <w:between w:val="nil"/>
            </w:pBdr>
            <w:tabs>
              <w:tab w:val="center" w:pos="4680"/>
              <w:tab w:val="right" w:pos="9360"/>
            </w:tabs>
            <w:jc w:val="right"/>
            <w:rPr>
              <w:color w:val="000000"/>
            </w:rPr>
          </w:pPr>
        </w:p>
        <w:p w14:paraId="60B6042A" w14:textId="77777777" w:rsidR="004E5661" w:rsidRDefault="004E5661" w:rsidP="004E5661">
          <w:pPr>
            <w:pBdr>
              <w:top w:val="nil"/>
              <w:left w:val="nil"/>
              <w:bottom w:val="nil"/>
              <w:right w:val="nil"/>
              <w:between w:val="nil"/>
            </w:pBdr>
            <w:tabs>
              <w:tab w:val="center" w:pos="4680"/>
              <w:tab w:val="right" w:pos="9360"/>
            </w:tabs>
            <w:jc w:val="right"/>
            <w:rPr>
              <w:color w:val="000000"/>
            </w:rPr>
          </w:pPr>
          <w:proofErr w:type="spellStart"/>
          <w:r>
            <w:rPr>
              <w:color w:val="000000"/>
            </w:rPr>
            <w:t>Jurnal</w:t>
          </w:r>
          <w:proofErr w:type="spellEnd"/>
          <w:r>
            <w:rPr>
              <w:color w:val="000000"/>
            </w:rPr>
            <w:t xml:space="preserve"> Farmasi, Kesehatan dan Sains (FASKES)</w:t>
          </w:r>
        </w:p>
      </w:tc>
    </w:tr>
    <w:tr w:rsidR="004E5661" w14:paraId="7ADF13C7" w14:textId="77777777" w:rsidTr="00206668">
      <w:tc>
        <w:tcPr>
          <w:tcW w:w="878" w:type="dxa"/>
          <w:vMerge/>
        </w:tcPr>
        <w:p w14:paraId="172EC56D" w14:textId="77777777" w:rsidR="004E5661" w:rsidRDefault="004E5661" w:rsidP="004E5661">
          <w:pPr>
            <w:widowControl w:val="0"/>
            <w:pBdr>
              <w:top w:val="nil"/>
              <w:left w:val="nil"/>
              <w:bottom w:val="nil"/>
              <w:right w:val="nil"/>
              <w:between w:val="nil"/>
            </w:pBdr>
            <w:spacing w:line="276" w:lineRule="auto"/>
            <w:rPr>
              <w:color w:val="000000"/>
            </w:rPr>
          </w:pPr>
        </w:p>
      </w:tc>
      <w:tc>
        <w:tcPr>
          <w:tcW w:w="8057" w:type="dxa"/>
          <w:tcBorders>
            <w:top w:val="single" w:sz="12" w:space="0" w:color="auto"/>
          </w:tcBorders>
        </w:tcPr>
        <w:p w14:paraId="78589F2A" w14:textId="77777777" w:rsidR="004E5661" w:rsidRDefault="004E5661" w:rsidP="004E5661">
          <w:pPr>
            <w:pBdr>
              <w:top w:val="nil"/>
              <w:left w:val="nil"/>
              <w:bottom w:val="nil"/>
              <w:right w:val="nil"/>
              <w:between w:val="nil"/>
            </w:pBdr>
            <w:tabs>
              <w:tab w:val="center" w:pos="4680"/>
              <w:tab w:val="right" w:pos="9360"/>
            </w:tabs>
            <w:jc w:val="right"/>
            <w:rPr>
              <w:color w:val="000000"/>
            </w:rPr>
          </w:pPr>
          <w:r>
            <w:rPr>
              <w:color w:val="000000"/>
            </w:rPr>
            <w:t>Vol. 2, No. 2, (November, 2024), P-</w:t>
          </w:r>
          <w:proofErr w:type="gramStart"/>
          <w:r>
            <w:rPr>
              <w:color w:val="000000"/>
            </w:rPr>
            <w:t>ISSN :</w:t>
          </w:r>
          <w:proofErr w:type="gramEnd"/>
          <w:r>
            <w:rPr>
              <w:color w:val="000000"/>
            </w:rPr>
            <w:t xml:space="preserve"> 3025-1508, E-ISSN : 2987-9841</w:t>
          </w:r>
        </w:p>
      </w:tc>
    </w:tr>
  </w:tbl>
  <w:p w14:paraId="174B6842" w14:textId="77777777" w:rsidR="00E10126" w:rsidRDefault="00E10126">
    <w:pPr>
      <w:tabs>
        <w:tab w:val="center" w:pos="4680"/>
        <w:tab w:val="right" w:pos="9360"/>
      </w:tabs>
      <w:rPr>
        <w:rFonts w:eastAsia="Times New Roman" w:cs="Times New Roman"/>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19E286" w14:textId="77777777" w:rsidR="008E6F86" w:rsidRDefault="008E6F86" w:rsidP="008E6F86">
    <w:pPr>
      <w:widowControl w:val="0"/>
      <w:tabs>
        <w:tab w:val="left" w:pos="2278"/>
      </w:tabs>
      <w:spacing w:line="276" w:lineRule="auto"/>
      <w:rPr>
        <w:sz w:val="22"/>
        <w:szCs w:val="22"/>
      </w:rPr>
    </w:pPr>
    <w:r>
      <w:rPr>
        <w:sz w:val="22"/>
        <w:szCs w:val="22"/>
      </w:rPr>
      <w:tab/>
    </w:r>
  </w:p>
  <w:tbl>
    <w:tblPr>
      <w:tblStyle w:val="3"/>
      <w:tblW w:w="8935" w:type="dxa"/>
      <w:tblInd w:w="137" w:type="dxa"/>
      <w:tblLayout w:type="fixed"/>
      <w:tblLook w:val="0400" w:firstRow="0" w:lastRow="0" w:firstColumn="0" w:lastColumn="0" w:noHBand="0" w:noVBand="1"/>
    </w:tblPr>
    <w:tblGrid>
      <w:gridCol w:w="878"/>
      <w:gridCol w:w="8057"/>
    </w:tblGrid>
    <w:tr w:rsidR="008E6F86" w14:paraId="343A56D4" w14:textId="77777777" w:rsidTr="00206668">
      <w:tc>
        <w:tcPr>
          <w:tcW w:w="878" w:type="dxa"/>
          <w:vMerge w:val="restart"/>
        </w:tcPr>
        <w:p w14:paraId="6E13E2AD" w14:textId="77777777" w:rsidR="008E6F86" w:rsidRDefault="008E6F86" w:rsidP="008E6F86">
          <w:pPr>
            <w:pBdr>
              <w:top w:val="nil"/>
              <w:left w:val="nil"/>
              <w:bottom w:val="nil"/>
              <w:right w:val="nil"/>
              <w:between w:val="nil"/>
            </w:pBdr>
            <w:tabs>
              <w:tab w:val="center" w:pos="4680"/>
              <w:tab w:val="right" w:pos="9360"/>
            </w:tabs>
            <w:jc w:val="center"/>
            <w:rPr>
              <w:color w:val="000000"/>
            </w:rPr>
          </w:pPr>
          <w:r>
            <w:rPr>
              <w:noProof/>
              <w:color w:val="000000"/>
            </w:rPr>
            <w:drawing>
              <wp:inline distT="0" distB="0" distL="0" distR="0" wp14:anchorId="0CE4C853" wp14:editId="3FE5C675">
                <wp:extent cx="443077" cy="443077"/>
                <wp:effectExtent l="0" t="0" r="0" b="0"/>
                <wp:docPr id="122561998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443077" cy="443077"/>
                        </a:xfrm>
                        <a:prstGeom prst="rect">
                          <a:avLst/>
                        </a:prstGeom>
                        <a:ln/>
                      </pic:spPr>
                    </pic:pic>
                  </a:graphicData>
                </a:graphic>
              </wp:inline>
            </w:drawing>
          </w:r>
        </w:p>
        <w:p w14:paraId="0BEC094D" w14:textId="77777777" w:rsidR="008E6F86" w:rsidRDefault="008E6F86" w:rsidP="008E6F86">
          <w:pPr>
            <w:pBdr>
              <w:top w:val="nil"/>
              <w:left w:val="nil"/>
              <w:bottom w:val="nil"/>
              <w:right w:val="nil"/>
              <w:between w:val="nil"/>
            </w:pBdr>
            <w:tabs>
              <w:tab w:val="center" w:pos="4680"/>
              <w:tab w:val="right" w:pos="9360"/>
            </w:tabs>
            <w:jc w:val="center"/>
            <w:rPr>
              <w:rFonts w:ascii="Calibri" w:eastAsia="Calibri" w:hAnsi="Calibri" w:cs="Calibri"/>
              <w:color w:val="000000"/>
            </w:rPr>
          </w:pPr>
          <w:r>
            <w:rPr>
              <w:rFonts w:ascii="Calibri" w:eastAsia="Calibri" w:hAnsi="Calibri" w:cs="Calibri"/>
              <w:color w:val="000000"/>
            </w:rPr>
            <w:t>FASKES</w:t>
          </w:r>
        </w:p>
      </w:tc>
      <w:tc>
        <w:tcPr>
          <w:tcW w:w="8057" w:type="dxa"/>
          <w:tcBorders>
            <w:bottom w:val="single" w:sz="12" w:space="0" w:color="auto"/>
          </w:tcBorders>
        </w:tcPr>
        <w:p w14:paraId="792D8B96" w14:textId="77777777" w:rsidR="008E6F86" w:rsidRDefault="008E6F86" w:rsidP="008E6F86">
          <w:pPr>
            <w:pBdr>
              <w:top w:val="nil"/>
              <w:left w:val="nil"/>
              <w:bottom w:val="nil"/>
              <w:right w:val="nil"/>
              <w:between w:val="nil"/>
            </w:pBdr>
            <w:tabs>
              <w:tab w:val="center" w:pos="4680"/>
              <w:tab w:val="right" w:pos="9360"/>
            </w:tabs>
            <w:jc w:val="right"/>
            <w:rPr>
              <w:color w:val="000000"/>
            </w:rPr>
          </w:pPr>
        </w:p>
        <w:p w14:paraId="6350F7AB" w14:textId="77777777" w:rsidR="008E6F86" w:rsidRDefault="008E6F86" w:rsidP="008E6F86">
          <w:pPr>
            <w:pBdr>
              <w:top w:val="nil"/>
              <w:left w:val="nil"/>
              <w:bottom w:val="nil"/>
              <w:right w:val="nil"/>
              <w:between w:val="nil"/>
            </w:pBdr>
            <w:tabs>
              <w:tab w:val="center" w:pos="4680"/>
              <w:tab w:val="right" w:pos="9360"/>
            </w:tabs>
            <w:jc w:val="right"/>
            <w:rPr>
              <w:color w:val="000000"/>
            </w:rPr>
          </w:pPr>
          <w:proofErr w:type="spellStart"/>
          <w:r>
            <w:rPr>
              <w:color w:val="000000"/>
            </w:rPr>
            <w:t>Jurnal</w:t>
          </w:r>
          <w:proofErr w:type="spellEnd"/>
          <w:r>
            <w:rPr>
              <w:color w:val="000000"/>
            </w:rPr>
            <w:t xml:space="preserve"> Farmasi, Kesehatan dan Sains (FASKES)</w:t>
          </w:r>
        </w:p>
      </w:tc>
    </w:tr>
    <w:tr w:rsidR="008E6F86" w14:paraId="5630100E" w14:textId="77777777" w:rsidTr="00206668">
      <w:tc>
        <w:tcPr>
          <w:tcW w:w="878" w:type="dxa"/>
          <w:vMerge/>
        </w:tcPr>
        <w:p w14:paraId="3D21D896" w14:textId="77777777" w:rsidR="008E6F86" w:rsidRDefault="008E6F86" w:rsidP="008E6F86">
          <w:pPr>
            <w:widowControl w:val="0"/>
            <w:pBdr>
              <w:top w:val="nil"/>
              <w:left w:val="nil"/>
              <w:bottom w:val="nil"/>
              <w:right w:val="nil"/>
              <w:between w:val="nil"/>
            </w:pBdr>
            <w:spacing w:line="276" w:lineRule="auto"/>
            <w:rPr>
              <w:color w:val="000000"/>
            </w:rPr>
          </w:pPr>
        </w:p>
      </w:tc>
      <w:tc>
        <w:tcPr>
          <w:tcW w:w="8057" w:type="dxa"/>
          <w:tcBorders>
            <w:top w:val="single" w:sz="12" w:space="0" w:color="auto"/>
          </w:tcBorders>
        </w:tcPr>
        <w:p w14:paraId="567EB69A" w14:textId="77777777" w:rsidR="008E6F86" w:rsidRDefault="008E6F86" w:rsidP="008E6F86">
          <w:pPr>
            <w:pBdr>
              <w:top w:val="nil"/>
              <w:left w:val="nil"/>
              <w:bottom w:val="nil"/>
              <w:right w:val="nil"/>
              <w:between w:val="nil"/>
            </w:pBdr>
            <w:tabs>
              <w:tab w:val="center" w:pos="4680"/>
              <w:tab w:val="right" w:pos="9360"/>
            </w:tabs>
            <w:jc w:val="right"/>
            <w:rPr>
              <w:color w:val="000000"/>
            </w:rPr>
          </w:pPr>
          <w:r>
            <w:rPr>
              <w:color w:val="000000"/>
            </w:rPr>
            <w:t>Vol. 2, No. 2, (November, 2024), P-</w:t>
          </w:r>
          <w:proofErr w:type="gramStart"/>
          <w:r>
            <w:rPr>
              <w:color w:val="000000"/>
            </w:rPr>
            <w:t>ISSN :</w:t>
          </w:r>
          <w:proofErr w:type="gramEnd"/>
          <w:r>
            <w:rPr>
              <w:color w:val="000000"/>
            </w:rPr>
            <w:t xml:space="preserve"> 3025-1508, E-ISSN : 2987-9841</w:t>
          </w:r>
        </w:p>
      </w:tc>
    </w:tr>
  </w:tbl>
  <w:p w14:paraId="53AE4165" w14:textId="77777777" w:rsidR="00E10126" w:rsidRDefault="00E10126" w:rsidP="008E6F86">
    <w:pPr>
      <w:tabs>
        <w:tab w:val="center" w:pos="4680"/>
        <w:tab w:val="right" w:pos="9360"/>
      </w:tabs>
      <w:rPr>
        <w:rFonts w:eastAsia="Times New Roman" w:cs="Times New Roman"/>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E312BBC"/>
    <w:multiLevelType w:val="multilevel"/>
    <w:tmpl w:val="6E312BBC"/>
    <w:lvl w:ilvl="0">
      <w:start w:val="3"/>
      <w:numFmt w:val="decimal"/>
      <w:lvlText w:val="%1."/>
      <w:lvlJc w:val="left"/>
      <w:pPr>
        <w:ind w:left="1440" w:hanging="360"/>
      </w:pPr>
      <w:rPr>
        <w:rFonts w:ascii="Times New Roman" w:eastAsiaTheme="minorEastAsia" w:hAnsi="Times New Roman" w:cs="Times New Roman" w:hint="default"/>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1353" w:hanging="360"/>
      </w:pPr>
      <w:rPr>
        <w:rFonts w:ascii="Times New Roman" w:eastAsiaTheme="minorEastAsia" w:hAnsi="Times New Roman" w:cs="Times New Roman"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num w:numId="1" w16cid:durableId="346560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7145"/>
    <w:rsid w:val="B3BABC52"/>
    <w:rsid w:val="BAEB5644"/>
    <w:rsid w:val="00027F87"/>
    <w:rsid w:val="00042130"/>
    <w:rsid w:val="00050904"/>
    <w:rsid w:val="00054F88"/>
    <w:rsid w:val="00060BE3"/>
    <w:rsid w:val="00065F8A"/>
    <w:rsid w:val="00066FE4"/>
    <w:rsid w:val="00087D74"/>
    <w:rsid w:val="000B0938"/>
    <w:rsid w:val="000B57E0"/>
    <w:rsid w:val="000C048D"/>
    <w:rsid w:val="000C1744"/>
    <w:rsid w:val="000E3B7D"/>
    <w:rsid w:val="001251EF"/>
    <w:rsid w:val="00143753"/>
    <w:rsid w:val="00172DF8"/>
    <w:rsid w:val="001C3999"/>
    <w:rsid w:val="001D2B4C"/>
    <w:rsid w:val="001F1088"/>
    <w:rsid w:val="00204C0D"/>
    <w:rsid w:val="00210662"/>
    <w:rsid w:val="0028504F"/>
    <w:rsid w:val="002A4D99"/>
    <w:rsid w:val="002C7592"/>
    <w:rsid w:val="002E05C6"/>
    <w:rsid w:val="002F3EEC"/>
    <w:rsid w:val="003121FB"/>
    <w:rsid w:val="00312A87"/>
    <w:rsid w:val="003306DF"/>
    <w:rsid w:val="0034605C"/>
    <w:rsid w:val="00360120"/>
    <w:rsid w:val="0036586E"/>
    <w:rsid w:val="00367E05"/>
    <w:rsid w:val="00371904"/>
    <w:rsid w:val="00395B05"/>
    <w:rsid w:val="003E6704"/>
    <w:rsid w:val="003F0D01"/>
    <w:rsid w:val="00403448"/>
    <w:rsid w:val="00427150"/>
    <w:rsid w:val="004840C2"/>
    <w:rsid w:val="004C0195"/>
    <w:rsid w:val="004E4CBB"/>
    <w:rsid w:val="004E5661"/>
    <w:rsid w:val="004F3C3D"/>
    <w:rsid w:val="004F41ED"/>
    <w:rsid w:val="0051194C"/>
    <w:rsid w:val="00515D42"/>
    <w:rsid w:val="00517743"/>
    <w:rsid w:val="00526734"/>
    <w:rsid w:val="00543D2D"/>
    <w:rsid w:val="00546B78"/>
    <w:rsid w:val="00564639"/>
    <w:rsid w:val="00577222"/>
    <w:rsid w:val="005B134D"/>
    <w:rsid w:val="005D7266"/>
    <w:rsid w:val="005E63C4"/>
    <w:rsid w:val="005E66B5"/>
    <w:rsid w:val="005F14FC"/>
    <w:rsid w:val="005F63C2"/>
    <w:rsid w:val="005F7270"/>
    <w:rsid w:val="006109BE"/>
    <w:rsid w:val="006A1AC7"/>
    <w:rsid w:val="006C5173"/>
    <w:rsid w:val="006D0568"/>
    <w:rsid w:val="006D745D"/>
    <w:rsid w:val="006F73D9"/>
    <w:rsid w:val="00726D55"/>
    <w:rsid w:val="00742D48"/>
    <w:rsid w:val="00761269"/>
    <w:rsid w:val="0076671A"/>
    <w:rsid w:val="00777EB8"/>
    <w:rsid w:val="0079476D"/>
    <w:rsid w:val="007A53B8"/>
    <w:rsid w:val="007B298C"/>
    <w:rsid w:val="007C5675"/>
    <w:rsid w:val="007F4427"/>
    <w:rsid w:val="007F680D"/>
    <w:rsid w:val="00830765"/>
    <w:rsid w:val="0087006B"/>
    <w:rsid w:val="0088440C"/>
    <w:rsid w:val="00897994"/>
    <w:rsid w:val="008B08CB"/>
    <w:rsid w:val="008E6F86"/>
    <w:rsid w:val="008F0B1F"/>
    <w:rsid w:val="008F7F7E"/>
    <w:rsid w:val="009020A4"/>
    <w:rsid w:val="00911816"/>
    <w:rsid w:val="00930227"/>
    <w:rsid w:val="00962A60"/>
    <w:rsid w:val="009639A8"/>
    <w:rsid w:val="00976AEE"/>
    <w:rsid w:val="009A2F90"/>
    <w:rsid w:val="009E25A7"/>
    <w:rsid w:val="009E3EE8"/>
    <w:rsid w:val="009E62B1"/>
    <w:rsid w:val="009F3DC5"/>
    <w:rsid w:val="00A06A20"/>
    <w:rsid w:val="00A51532"/>
    <w:rsid w:val="00A57889"/>
    <w:rsid w:val="00A6314D"/>
    <w:rsid w:val="00A75E3D"/>
    <w:rsid w:val="00A80E95"/>
    <w:rsid w:val="00A92FB4"/>
    <w:rsid w:val="00A96DB4"/>
    <w:rsid w:val="00AB7096"/>
    <w:rsid w:val="00AB73DB"/>
    <w:rsid w:val="00AD7679"/>
    <w:rsid w:val="00AE7D29"/>
    <w:rsid w:val="00B17D9F"/>
    <w:rsid w:val="00B36157"/>
    <w:rsid w:val="00BA0269"/>
    <w:rsid w:val="00BB29BC"/>
    <w:rsid w:val="00BD363B"/>
    <w:rsid w:val="00BE34EF"/>
    <w:rsid w:val="00C35FE1"/>
    <w:rsid w:val="00C5213C"/>
    <w:rsid w:val="00C61108"/>
    <w:rsid w:val="00C62B68"/>
    <w:rsid w:val="00C92463"/>
    <w:rsid w:val="00C9594B"/>
    <w:rsid w:val="00CA5CF1"/>
    <w:rsid w:val="00CA7145"/>
    <w:rsid w:val="00CB3BB2"/>
    <w:rsid w:val="00D21518"/>
    <w:rsid w:val="00D238DC"/>
    <w:rsid w:val="00D2625F"/>
    <w:rsid w:val="00D47BC9"/>
    <w:rsid w:val="00D54D77"/>
    <w:rsid w:val="00D76E96"/>
    <w:rsid w:val="00D961AD"/>
    <w:rsid w:val="00DA2DAE"/>
    <w:rsid w:val="00DF3BBC"/>
    <w:rsid w:val="00E10126"/>
    <w:rsid w:val="00E12209"/>
    <w:rsid w:val="00E13DA6"/>
    <w:rsid w:val="00E26128"/>
    <w:rsid w:val="00E27C86"/>
    <w:rsid w:val="00E35661"/>
    <w:rsid w:val="00E6228D"/>
    <w:rsid w:val="00E65944"/>
    <w:rsid w:val="00E6718B"/>
    <w:rsid w:val="00E67926"/>
    <w:rsid w:val="00EA3DE1"/>
    <w:rsid w:val="00F83BDC"/>
    <w:rsid w:val="00FB25CC"/>
    <w:rsid w:val="00FC1AD2"/>
    <w:rsid w:val="00FC7216"/>
    <w:rsid w:val="375F85C8"/>
    <w:rsid w:val="3FF78D33"/>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0129F"/>
  <w15:docId w15:val="{4BBB439D-C69E-45C3-A714-F402CBD61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rFonts w:eastAsia="PMingLiU" w:cs="Times"/>
      <w:lang w:val="en-AU" w:eastAsia="zh-TW"/>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unhideWhenUsed/>
    <w:qFormat/>
    <w:pPr>
      <w:keepNext/>
      <w:keepLines/>
      <w:spacing w:before="20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Tahoma" w:hAnsi="Tahoma" w:cs="Tahoma"/>
      <w:sz w:val="16"/>
      <w:szCs w:val="16"/>
    </w:rPr>
  </w:style>
  <w:style w:type="paragraph" w:styleId="Caption">
    <w:name w:val="caption"/>
    <w:basedOn w:val="Normal"/>
    <w:next w:val="Normal"/>
    <w:unhideWhenUsed/>
    <w:qFormat/>
    <w:pPr>
      <w:overflowPunct/>
      <w:autoSpaceDE/>
      <w:autoSpaceDN/>
      <w:adjustRightInd/>
      <w:spacing w:after="200"/>
      <w:textAlignment w:val="auto"/>
    </w:pPr>
    <w:rPr>
      <w:rFonts w:asciiTheme="minorHAnsi" w:eastAsiaTheme="minorEastAsia" w:hAnsiTheme="minorHAnsi" w:cstheme="minorBidi"/>
      <w:i/>
      <w:iCs/>
      <w:color w:val="44546A" w:themeColor="text2"/>
      <w:sz w:val="18"/>
      <w:szCs w:val="18"/>
      <w:lang w:val="en-US" w:eastAsia="zh-CN"/>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style>
  <w:style w:type="paragraph" w:styleId="CommentSubject">
    <w:name w:val="annotation subject"/>
    <w:basedOn w:val="CommentText"/>
    <w:next w:val="CommentText"/>
    <w:link w:val="CommentSubjectChar"/>
    <w:uiPriority w:val="99"/>
    <w:semiHidden/>
    <w:unhideWhenUsed/>
    <w:qFormat/>
    <w:rPr>
      <w:b/>
      <w:bCs/>
    </w:rPr>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qFormat/>
    <w:pPr>
      <w:tabs>
        <w:tab w:val="center" w:pos="4680"/>
        <w:tab w:val="right" w:pos="9360"/>
      </w:tabs>
    </w:pPr>
  </w:style>
  <w:style w:type="paragraph" w:styleId="Header">
    <w:name w:val="header"/>
    <w:basedOn w:val="Normal"/>
    <w:link w:val="HeaderChar"/>
    <w:uiPriority w:val="99"/>
    <w:unhideWhenUsed/>
    <w:qFormat/>
    <w:pPr>
      <w:tabs>
        <w:tab w:val="center" w:pos="4680"/>
        <w:tab w:val="right" w:pos="9360"/>
      </w:tabs>
    </w:pPr>
  </w:style>
  <w:style w:type="character" w:styleId="Hyperlink">
    <w:name w:val="Hyperlink"/>
    <w:basedOn w:val="DefaultParagraphFont"/>
    <w:uiPriority w:val="99"/>
    <w:unhideWhenUsed/>
    <w:qFormat/>
    <w:rPr>
      <w:color w:val="0563C1" w:themeColor="hyperlink"/>
      <w:u w:val="single"/>
    </w:rPr>
  </w:style>
  <w:style w:type="paragraph" w:styleId="NormalWeb">
    <w:name w:val="Normal (Web)"/>
    <w:basedOn w:val="Normal"/>
    <w:uiPriority w:val="99"/>
    <w:unhideWhenUsed/>
    <w:qFormat/>
    <w:pPr>
      <w:overflowPunct/>
      <w:autoSpaceDE/>
      <w:autoSpaceDN/>
      <w:adjustRightInd/>
      <w:spacing w:before="100" w:beforeAutospacing="1" w:after="100" w:afterAutospacing="1"/>
      <w:textAlignment w:val="auto"/>
    </w:pPr>
    <w:rPr>
      <w:rFonts w:eastAsia="Times New Roman" w:cs="Times New Roman"/>
      <w:sz w:val="24"/>
      <w:szCs w:val="24"/>
      <w:lang w:val="zh-CN" w:eastAsia="zh-CN"/>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styleId="TableGrid">
    <w:name w:val="Table Grid"/>
    <w:basedOn w:val="TableNormal"/>
    <w:uiPriority w:val="59"/>
    <w:qFormat/>
    <w:rPr>
      <w:rFonts w:eastAsiaTheme="minorEastAsia"/>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erChar">
    <w:name w:val="Header Char"/>
    <w:basedOn w:val="DefaultParagraphFont"/>
    <w:link w:val="Header"/>
    <w:uiPriority w:val="99"/>
    <w:qFormat/>
    <w:rPr>
      <w:rFonts w:ascii="Times New Roman" w:eastAsia="PMingLiU" w:hAnsi="Times New Roman" w:cs="Times"/>
      <w:sz w:val="20"/>
      <w:szCs w:val="20"/>
      <w:lang w:val="en-AU" w:eastAsia="zh-TW"/>
    </w:rPr>
  </w:style>
  <w:style w:type="paragraph" w:customStyle="1" w:styleId="MyStyledong">
    <w:name w:val="My Style dong"/>
    <w:basedOn w:val="Normal"/>
    <w:link w:val="MyStyledongChar"/>
    <w:qFormat/>
    <w:pPr>
      <w:jc w:val="center"/>
      <w:outlineLvl w:val="0"/>
    </w:pPr>
    <w:rPr>
      <w:rFonts w:eastAsiaTheme="minorEastAsia" w:cs="Times New Roman"/>
      <w:b/>
      <w:sz w:val="52"/>
      <w:szCs w:val="52"/>
      <w:lang w:eastAsia="ko-KR"/>
    </w:rPr>
  </w:style>
  <w:style w:type="character" w:customStyle="1" w:styleId="MyStyledongChar">
    <w:name w:val="My Style dong Char"/>
    <w:basedOn w:val="DefaultParagraphFont"/>
    <w:link w:val="MyStyledong"/>
    <w:qFormat/>
    <w:rPr>
      <w:rFonts w:ascii="Times New Roman" w:eastAsiaTheme="minorEastAsia" w:hAnsi="Times New Roman" w:cs="Times New Roman"/>
      <w:b/>
      <w:sz w:val="52"/>
      <w:szCs w:val="52"/>
      <w:lang w:val="en-AU" w:eastAsia="ko-KR"/>
    </w:rPr>
  </w:style>
  <w:style w:type="character" w:customStyle="1" w:styleId="Heading3Char">
    <w:name w:val="Heading 3 Char"/>
    <w:basedOn w:val="DefaultParagraphFont"/>
    <w:link w:val="Heading3"/>
    <w:uiPriority w:val="9"/>
    <w:semiHidden/>
    <w:qFormat/>
    <w:rPr>
      <w:rFonts w:asciiTheme="majorHAnsi" w:eastAsiaTheme="majorEastAsia" w:hAnsiTheme="majorHAnsi" w:cstheme="majorBidi"/>
      <w:b/>
      <w:bCs/>
      <w:color w:val="4472C4" w:themeColor="accent1"/>
      <w:sz w:val="20"/>
      <w:szCs w:val="20"/>
      <w:lang w:val="en-AU" w:eastAsia="zh-TW"/>
    </w:rPr>
  </w:style>
  <w:style w:type="paragraph" w:customStyle="1" w:styleId="myaddress">
    <w:name w:val="myaddress"/>
    <w:basedOn w:val="Normal"/>
    <w:qFormat/>
    <w:pPr>
      <w:suppressAutoHyphens/>
      <w:overflowPunct/>
      <w:autoSpaceDE/>
      <w:autoSpaceDN/>
      <w:adjustRightInd/>
      <w:jc w:val="center"/>
      <w:textAlignment w:val="auto"/>
    </w:pPr>
    <w:rPr>
      <w:rFonts w:eastAsia="Times New Roman"/>
      <w:szCs w:val="18"/>
      <w:lang w:val="en-US" w:eastAsia="ar-SA"/>
    </w:rPr>
  </w:style>
  <w:style w:type="character" w:customStyle="1" w:styleId="FooterChar">
    <w:name w:val="Footer Char"/>
    <w:basedOn w:val="DefaultParagraphFont"/>
    <w:link w:val="Footer"/>
    <w:uiPriority w:val="99"/>
    <w:qFormat/>
    <w:rPr>
      <w:rFonts w:ascii="Times New Roman" w:eastAsia="PMingLiU" w:hAnsi="Times New Roman" w:cs="Times"/>
      <w:sz w:val="20"/>
      <w:szCs w:val="20"/>
      <w:lang w:val="en-AU" w:eastAsia="zh-TW"/>
    </w:rPr>
  </w:style>
  <w:style w:type="paragraph" w:styleId="ListParagraph">
    <w:name w:val="List Paragraph"/>
    <w:basedOn w:val="Normal"/>
    <w:uiPriority w:val="99"/>
    <w:qFormat/>
    <w:pPr>
      <w:overflowPunct/>
      <w:autoSpaceDE/>
      <w:autoSpaceDN/>
      <w:adjustRightInd/>
      <w:spacing w:after="160" w:line="259" w:lineRule="auto"/>
      <w:ind w:left="720"/>
      <w:contextualSpacing/>
      <w:textAlignment w:val="auto"/>
    </w:pPr>
    <w:rPr>
      <w:rFonts w:asciiTheme="minorHAnsi" w:eastAsiaTheme="minorEastAsia" w:hAnsiTheme="minorHAnsi" w:cstheme="minorBidi"/>
      <w:sz w:val="22"/>
      <w:szCs w:val="22"/>
      <w:lang w:val="en-US" w:eastAsia="en-US"/>
    </w:rPr>
  </w:style>
  <w:style w:type="character" w:customStyle="1" w:styleId="BalloonTextChar">
    <w:name w:val="Balloon Text Char"/>
    <w:basedOn w:val="DefaultParagraphFont"/>
    <w:link w:val="BalloonText"/>
    <w:uiPriority w:val="99"/>
    <w:semiHidden/>
    <w:qFormat/>
    <w:rPr>
      <w:rFonts w:ascii="Tahoma" w:eastAsia="PMingLiU" w:hAnsi="Tahoma" w:cs="Tahoma"/>
      <w:sz w:val="16"/>
      <w:szCs w:val="16"/>
      <w:lang w:val="en-AU" w:eastAsia="zh-TW"/>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table" w:customStyle="1" w:styleId="PlainTable41">
    <w:name w:val="Plain Table 41"/>
    <w:basedOn w:val="TableNormal"/>
    <w:uiPriority w:val="44"/>
    <w:qFormat/>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Style28">
    <w:name w:val="_Style 28"/>
    <w:basedOn w:val="TableNormal"/>
    <w:qFormat/>
    <w:tblPr>
      <w:tblCellMar>
        <w:left w:w="115" w:type="dxa"/>
        <w:right w:w="115" w:type="dxa"/>
      </w:tblCellMar>
    </w:tblPr>
  </w:style>
  <w:style w:type="table" w:customStyle="1" w:styleId="Style29">
    <w:name w:val="_Style 29"/>
    <w:basedOn w:val="TableNormal"/>
    <w:qFormat/>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Style30">
    <w:name w:val="_Style 30"/>
    <w:basedOn w:val="TableNormal"/>
    <w:qFormat/>
    <w:tblPr/>
  </w:style>
  <w:style w:type="table" w:customStyle="1" w:styleId="Style31">
    <w:name w:val="_Style 31"/>
    <w:basedOn w:val="TableNormal"/>
    <w:qFormat/>
    <w:tblPr/>
  </w:style>
  <w:style w:type="table" w:customStyle="1" w:styleId="Style32">
    <w:name w:val="_Style 32"/>
    <w:basedOn w:val="TableNormal"/>
    <w:qFormat/>
    <w:tblPr/>
  </w:style>
  <w:style w:type="character" w:styleId="PlaceholderText">
    <w:name w:val="Placeholder Text"/>
    <w:basedOn w:val="DefaultParagraphFont"/>
    <w:uiPriority w:val="99"/>
    <w:semiHidden/>
    <w:qFormat/>
    <w:rPr>
      <w:color w:val="808080"/>
    </w:rPr>
  </w:style>
  <w:style w:type="table" w:customStyle="1" w:styleId="PlainTable21">
    <w:name w:val="Plain Table 21"/>
    <w:basedOn w:val="TableNormal"/>
    <w:uiPriority w:val="42"/>
    <w:qFormat/>
    <w:rPr>
      <w:rFonts w:eastAsia="SimSun"/>
      <w:lang w:val="en-US" w:eastAsia="en-US"/>
    </w:r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2">
    <w:name w:val="Plain Table 22"/>
    <w:basedOn w:val="TableNormal"/>
    <w:uiPriority w:val="42"/>
    <w:qFormat/>
    <w:rPr>
      <w:rFonts w:asciiTheme="minorHAnsi" w:eastAsiaTheme="minorHAnsi" w:hAnsiTheme="minorHAnsi" w:cstheme="minorBidi"/>
      <w:sz w:val="22"/>
      <w:szCs w:val="22"/>
      <w:lang w:val="en-US" w:eastAsia="en-US"/>
    </w:r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CommentTextChar">
    <w:name w:val="Comment Text Char"/>
    <w:basedOn w:val="DefaultParagraphFont"/>
    <w:link w:val="CommentText"/>
    <w:uiPriority w:val="99"/>
    <w:semiHidden/>
    <w:qFormat/>
    <w:rPr>
      <w:rFonts w:eastAsia="PMingLiU" w:cs="Times"/>
      <w:lang w:val="en-AU" w:eastAsia="zh-TW"/>
    </w:rPr>
  </w:style>
  <w:style w:type="character" w:customStyle="1" w:styleId="CommentSubjectChar">
    <w:name w:val="Comment Subject Char"/>
    <w:basedOn w:val="CommentTextChar"/>
    <w:link w:val="CommentSubject"/>
    <w:uiPriority w:val="99"/>
    <w:semiHidden/>
    <w:qFormat/>
    <w:rPr>
      <w:rFonts w:eastAsia="PMingLiU" w:cs="Times"/>
      <w:b/>
      <w:bCs/>
      <w:lang w:val="en-AU" w:eastAsia="zh-TW"/>
    </w:rPr>
  </w:style>
  <w:style w:type="table" w:customStyle="1" w:styleId="3">
    <w:name w:val="3"/>
    <w:basedOn w:val="TableNormal"/>
    <w:rsid w:val="008E6F86"/>
    <w:rPr>
      <w:lang w:val="en-AU"/>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13</Pages>
  <Words>7226</Words>
  <Characters>41194</Characters>
  <Application>Microsoft Office Word</Application>
  <DocSecurity>0</DocSecurity>
  <Lines>343</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alby ajaz</dc:creator>
  <cp:lastModifiedBy>Abdu Basith</cp:lastModifiedBy>
  <cp:revision>7</cp:revision>
  <cp:lastPrinted>2024-08-05T04:44:00Z</cp:lastPrinted>
  <dcterms:created xsi:type="dcterms:W3CDTF">2024-12-16T03:19:00Z</dcterms:created>
  <dcterms:modified xsi:type="dcterms:W3CDTF">2024-12-16T03:43:00Z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d8210c7f-373e-36a0-b8e7-787e1a6d54a7</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KSOProductBuildVer">
    <vt:lpwstr>1033-5.6.0.8082</vt:lpwstr>
  </property>
</Properties>
</file>